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CCF5" w14:textId="3F14FFD3" w:rsidR="009D43A7" w:rsidRPr="00A10B5D" w:rsidRDefault="009D43A7" w:rsidP="00A10B5D">
      <w:pPr>
        <w:pStyle w:val="Title"/>
      </w:pPr>
      <w:r w:rsidRPr="00A10B5D">
        <w:t xml:space="preserve">Guide to </w:t>
      </w:r>
      <w:r w:rsidR="00C85169">
        <w:t xml:space="preserve">Donations and </w:t>
      </w:r>
      <w:r w:rsidRPr="00A10B5D">
        <w:t xml:space="preserve">Deductible Gift Recipient </w:t>
      </w:r>
      <w:r w:rsidR="001A4E6F">
        <w:t>(DGR)</w:t>
      </w:r>
    </w:p>
    <w:p w14:paraId="2C4E9115" w14:textId="5D2097F0" w:rsidR="009D43A7" w:rsidRPr="009D43A7" w:rsidRDefault="009D43A7" w:rsidP="009D43A7"/>
    <w:p w14:paraId="42A7E82E" w14:textId="7CDEEE09" w:rsidR="009D43A7" w:rsidRPr="002427BF" w:rsidRDefault="009D43A7" w:rsidP="002427BF">
      <w:pPr>
        <w:pStyle w:val="Heading1"/>
      </w:pPr>
      <w:r w:rsidRPr="002427BF">
        <w:t xml:space="preserve">Purpose </w:t>
      </w:r>
      <w:r w:rsidR="00C8118A">
        <w:t>and summary</w:t>
      </w:r>
    </w:p>
    <w:p w14:paraId="64EE1903" w14:textId="45AC4F2B" w:rsidR="00D678F4" w:rsidRDefault="009D43A7" w:rsidP="009D43A7">
      <w:r w:rsidRPr="00C85169">
        <w:t>The Royal Australasian College of Surgeons (ABN 29 004 167 766)</w:t>
      </w:r>
      <w:r w:rsidR="00253994" w:rsidRPr="00C85169">
        <w:t xml:space="preserve"> (</w:t>
      </w:r>
      <w:r w:rsidR="00253994" w:rsidRPr="00C85169">
        <w:rPr>
          <w:b/>
          <w:bCs/>
        </w:rPr>
        <w:t>RACS</w:t>
      </w:r>
      <w:r w:rsidR="00253994" w:rsidRPr="00C85169">
        <w:t>)</w:t>
      </w:r>
      <w:r w:rsidRPr="00C85169">
        <w:t xml:space="preserve"> is</w:t>
      </w:r>
      <w:r w:rsidR="007068DC">
        <w:t xml:space="preserve"> a registered charity with the Australian Charities and Not-for-profits Commission and</w:t>
      </w:r>
      <w:r w:rsidRPr="00C85169">
        <w:t xml:space="preserve"> </w:t>
      </w:r>
      <w:r w:rsidR="00253994" w:rsidRPr="00C85169">
        <w:t>listed by name as a Deductible Gift Recipient (</w:t>
      </w:r>
      <w:r w:rsidR="00253994" w:rsidRPr="00C85169">
        <w:rPr>
          <w:b/>
          <w:bCs/>
        </w:rPr>
        <w:t>DGR</w:t>
      </w:r>
      <w:r w:rsidR="00253994" w:rsidRPr="00C85169">
        <w:t xml:space="preserve">) in the </w:t>
      </w:r>
      <w:r w:rsidR="00253994" w:rsidRPr="00C85169">
        <w:rPr>
          <w:i/>
          <w:iCs/>
        </w:rPr>
        <w:t xml:space="preserve">Income Tax Assessment Act 1997 </w:t>
      </w:r>
      <w:r w:rsidR="00253994" w:rsidRPr="00C85169">
        <w:t>(</w:t>
      </w:r>
      <w:proofErr w:type="spellStart"/>
      <w:r w:rsidR="00253994" w:rsidRPr="00C85169">
        <w:t>Cth</w:t>
      </w:r>
      <w:proofErr w:type="spellEnd"/>
      <w:r w:rsidR="00253994" w:rsidRPr="00C85169">
        <w:t>)</w:t>
      </w:r>
      <w:r w:rsidR="00363815" w:rsidRPr="00C85169">
        <w:t xml:space="preserve">. </w:t>
      </w:r>
      <w:r w:rsidR="000846F8">
        <w:t xml:space="preserve">  </w:t>
      </w:r>
    </w:p>
    <w:p w14:paraId="5B689A42" w14:textId="3604506D" w:rsidR="009D43A7" w:rsidRPr="00C85169" w:rsidRDefault="00A67749" w:rsidP="009D43A7">
      <w:r w:rsidRPr="00C85169">
        <w:t xml:space="preserve">Persons who make gifts or donations to </w:t>
      </w:r>
      <w:r w:rsidR="00F84F0F">
        <w:t xml:space="preserve">DGRs such as </w:t>
      </w:r>
      <w:r w:rsidRPr="00C85169">
        <w:t xml:space="preserve">RACS </w:t>
      </w:r>
      <w:r w:rsidR="00F84F0F">
        <w:t>may in some circumstances</w:t>
      </w:r>
      <w:r w:rsidR="00F84F0F" w:rsidRPr="00C85169">
        <w:t xml:space="preserve"> </w:t>
      </w:r>
      <w:r w:rsidR="001A4E6F">
        <w:t xml:space="preserve">claim </w:t>
      </w:r>
      <w:r w:rsidRPr="00C85169">
        <w:t xml:space="preserve">those gifts </w:t>
      </w:r>
      <w:r w:rsidR="001A4E6F">
        <w:t xml:space="preserve">as a </w:t>
      </w:r>
      <w:r w:rsidR="00F84F0F">
        <w:t>tax-</w:t>
      </w:r>
      <w:r w:rsidR="001A4E6F">
        <w:t>deduction</w:t>
      </w:r>
      <w:r w:rsidRPr="00C85169">
        <w:t>.</w:t>
      </w:r>
    </w:p>
    <w:p w14:paraId="319367DC" w14:textId="0A55B62D" w:rsidR="00034806" w:rsidRPr="00C85169" w:rsidRDefault="007E08F9" w:rsidP="009D35E8">
      <w:r>
        <w:rPr>
          <w:noProof/>
        </w:rPr>
        <w:drawing>
          <wp:anchor distT="0" distB="0" distL="114300" distR="114300" simplePos="0" relativeHeight="251658240" behindDoc="1" locked="0" layoutInCell="1" allowOverlap="1" wp14:anchorId="21E1F1A3" wp14:editId="2DF25393">
            <wp:simplePos x="0" y="0"/>
            <wp:positionH relativeFrom="margin">
              <wp:posOffset>31293</wp:posOffset>
            </wp:positionH>
            <wp:positionV relativeFrom="paragraph">
              <wp:posOffset>555359</wp:posOffset>
            </wp:positionV>
            <wp:extent cx="6040755" cy="3383280"/>
            <wp:effectExtent l="0" t="0" r="0" b="762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755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815" w:rsidRPr="00C85169">
        <w:t xml:space="preserve">The purpose of this Guide </w:t>
      </w:r>
      <w:r w:rsidR="00A67749" w:rsidRPr="00C85169">
        <w:t xml:space="preserve">is to </w:t>
      </w:r>
      <w:r w:rsidR="001A4E6F">
        <w:t>enable RACS</w:t>
      </w:r>
      <w:r w:rsidR="00100C4E">
        <w:t xml:space="preserve"> Foundation</w:t>
      </w:r>
      <w:r w:rsidR="001A4E6F">
        <w:t xml:space="preserve"> st</w:t>
      </w:r>
      <w:r w:rsidR="00F84F0F">
        <w:t>a</w:t>
      </w:r>
      <w:r w:rsidR="001A4E6F">
        <w:t xml:space="preserve">ff to determine </w:t>
      </w:r>
      <w:r w:rsidR="003766EF">
        <w:t xml:space="preserve">when </w:t>
      </w:r>
      <w:r w:rsidR="00A67749" w:rsidRPr="00C85169">
        <w:t xml:space="preserve">a donation is </w:t>
      </w:r>
      <w:r w:rsidR="001A4E6F">
        <w:t xml:space="preserve">likely to be </w:t>
      </w:r>
      <w:r w:rsidR="00A67749" w:rsidRPr="00C85169">
        <w:t xml:space="preserve">a </w:t>
      </w:r>
      <w:r w:rsidR="00F84F0F" w:rsidRPr="00C85169">
        <w:t>tax-deductible</w:t>
      </w:r>
      <w:r w:rsidR="00A67749" w:rsidRPr="00C85169">
        <w:t xml:space="preserve"> gift</w:t>
      </w:r>
      <w:r w:rsidR="003766EF">
        <w:t xml:space="preserve">, and whether it can be used by RACS for its general purposes. </w:t>
      </w:r>
      <w:r w:rsidR="00A02F45">
        <w:t xml:space="preserve"> </w:t>
      </w:r>
      <w:r w:rsidR="00034806">
        <w:t xml:space="preserve">A summary of the </w:t>
      </w:r>
      <w:r w:rsidR="009D35E8">
        <w:t>key issue to consider (and their implications) is set out in the diagram below.</w:t>
      </w:r>
      <w:r w:rsidR="00F94EDA">
        <w:br/>
      </w:r>
    </w:p>
    <w:p w14:paraId="6D6079C5" w14:textId="77777777" w:rsidR="00FD74A3" w:rsidRDefault="00FD74A3" w:rsidP="002427BF">
      <w:pPr>
        <w:pStyle w:val="Heading1"/>
      </w:pPr>
      <w:r>
        <w:t>General donations and special purpose donations</w:t>
      </w:r>
    </w:p>
    <w:p w14:paraId="78A033C6" w14:textId="02F7F1C7" w:rsidR="00540FE7" w:rsidRPr="00B54995" w:rsidRDefault="00540FE7" w:rsidP="00FD74A3">
      <w:pPr>
        <w:rPr>
          <w:u w:val="single"/>
        </w:rPr>
      </w:pPr>
      <w:r>
        <w:rPr>
          <w:u w:val="single"/>
        </w:rPr>
        <w:t>Overview</w:t>
      </w:r>
    </w:p>
    <w:p w14:paraId="292C669D" w14:textId="4E6EA011" w:rsidR="00FD74A3" w:rsidRDefault="00FD74A3" w:rsidP="00FD74A3">
      <w:r>
        <w:t>RACS generally receives two forms of donations:</w:t>
      </w:r>
    </w:p>
    <w:p w14:paraId="6C4B699F" w14:textId="67058524" w:rsidR="001A4E6F" w:rsidRDefault="00F552E8" w:rsidP="00D176A7">
      <w:pPr>
        <w:pStyle w:val="ListParagraph"/>
        <w:numPr>
          <w:ilvl w:val="0"/>
          <w:numId w:val="4"/>
        </w:numPr>
      </w:pPr>
      <w:r>
        <w:t xml:space="preserve">a </w:t>
      </w:r>
      <w:r w:rsidR="00FD74A3">
        <w:t xml:space="preserve">donation </w:t>
      </w:r>
      <w:r>
        <w:t xml:space="preserve">provided to </w:t>
      </w:r>
      <w:r w:rsidR="00FD74A3">
        <w:t xml:space="preserve">RACS for </w:t>
      </w:r>
      <w:r>
        <w:t>its</w:t>
      </w:r>
      <w:r w:rsidR="00FD74A3">
        <w:t xml:space="preserve"> general purposes, or </w:t>
      </w:r>
      <w:r>
        <w:t>otherwise for no specific purpose</w:t>
      </w:r>
      <w:r w:rsidR="00FD74A3">
        <w:t xml:space="preserve"> (</w:t>
      </w:r>
      <w:r w:rsidR="00FD74A3">
        <w:rPr>
          <w:b/>
          <w:bCs/>
        </w:rPr>
        <w:t>General Donation</w:t>
      </w:r>
      <w:r w:rsidR="00FD74A3">
        <w:t>); and</w:t>
      </w:r>
    </w:p>
    <w:p w14:paraId="37CB14C0" w14:textId="59D19370" w:rsidR="00FD74A3" w:rsidRDefault="002E1BB5" w:rsidP="00FD74A3">
      <w:pPr>
        <w:pStyle w:val="ListParagraph"/>
        <w:numPr>
          <w:ilvl w:val="0"/>
          <w:numId w:val="4"/>
        </w:numPr>
      </w:pPr>
      <w:r>
        <w:t xml:space="preserve">a </w:t>
      </w:r>
      <w:r w:rsidR="00FD74A3">
        <w:t xml:space="preserve">donation </w:t>
      </w:r>
      <w:r>
        <w:t xml:space="preserve">that </w:t>
      </w:r>
      <w:r w:rsidR="00FD74A3">
        <w:t>must be used for a specific purpose (</w:t>
      </w:r>
      <w:r w:rsidR="00FD74A3">
        <w:rPr>
          <w:b/>
          <w:bCs/>
        </w:rPr>
        <w:t>Special Purpose Donation</w:t>
      </w:r>
      <w:r w:rsidR="00FD74A3">
        <w:t xml:space="preserve">). </w:t>
      </w:r>
    </w:p>
    <w:p w14:paraId="3BC5E6B9" w14:textId="77777777" w:rsidR="00077B0A" w:rsidRDefault="00077B0A" w:rsidP="00D176A7">
      <w:pPr>
        <w:ind w:left="360"/>
      </w:pPr>
    </w:p>
    <w:p w14:paraId="1B04818D" w14:textId="48C991E1" w:rsidR="00FC258D" w:rsidRDefault="00FC258D" w:rsidP="00FD74A3">
      <w:pPr>
        <w:rPr>
          <w:u w:val="single"/>
        </w:rPr>
      </w:pPr>
      <w:r>
        <w:rPr>
          <w:u w:val="single"/>
        </w:rPr>
        <w:lastRenderedPageBreak/>
        <w:t>Determining whether a donation is General or Special Purpose</w:t>
      </w:r>
    </w:p>
    <w:p w14:paraId="79236ECE" w14:textId="42AA0CDB" w:rsidR="004E1054" w:rsidRDefault="00FC258D" w:rsidP="00FD74A3">
      <w:r>
        <w:t>Determining whether a donation is a General Donation or a Special Purpose Donation can be a difficult exercise.</w:t>
      </w:r>
      <w:r w:rsidR="004E1054">
        <w:t xml:space="preserve"> </w:t>
      </w:r>
      <w:r w:rsidR="00F12742">
        <w:t xml:space="preserve">Generally speaking, the best way of </w:t>
      </w:r>
      <w:r w:rsidR="00C94C08">
        <w:t>doing so</w:t>
      </w:r>
      <w:r w:rsidR="00F12742">
        <w:t xml:space="preserve"> is to consider the wording of the donation (for example, </w:t>
      </w:r>
      <w:r w:rsidR="004E1054">
        <w:t xml:space="preserve">in </w:t>
      </w:r>
      <w:r w:rsidR="00F12742">
        <w:t xml:space="preserve">the </w:t>
      </w:r>
      <w:r w:rsidR="001820B9">
        <w:t xml:space="preserve">relevant </w:t>
      </w:r>
      <w:r w:rsidR="00F12742">
        <w:t xml:space="preserve">deed of gift or Will). </w:t>
      </w:r>
    </w:p>
    <w:p w14:paraId="36AACE13" w14:textId="1825A939" w:rsidR="00F12742" w:rsidRDefault="00F12742" w:rsidP="00FD74A3">
      <w:r>
        <w:t>A donation which has conditions expressed by words such as ‘must’</w:t>
      </w:r>
      <w:r w:rsidR="00635930">
        <w:t>, ‘shall’</w:t>
      </w:r>
      <w:r>
        <w:t xml:space="preserve"> </w:t>
      </w:r>
      <w:r w:rsidR="00E9507D">
        <w:t xml:space="preserve">or ‘I direct’ </w:t>
      </w:r>
      <w:r w:rsidR="004E1054">
        <w:t>will likely restrict RACS’ discretion and mean that the donation is a Special Purpose Donation.</w:t>
      </w:r>
    </w:p>
    <w:tbl>
      <w:tblPr>
        <w:tblStyle w:val="TableGrid"/>
        <w:tblW w:w="0" w:type="auto"/>
        <w:tblBorders>
          <w:top w:val="dotDotDash" w:sz="4" w:space="0" w:color="1F3864" w:themeColor="accent1" w:themeShade="80"/>
          <w:left w:val="dotDotDash" w:sz="4" w:space="0" w:color="1F3864" w:themeColor="accent1" w:themeShade="80"/>
          <w:bottom w:val="dotDotDash" w:sz="4" w:space="0" w:color="1F3864" w:themeColor="accent1" w:themeShade="80"/>
          <w:right w:val="dotDotDash" w:sz="4" w:space="0" w:color="1F3864" w:themeColor="accent1" w:themeShade="8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D0E5E" w14:paraId="305B7EC7" w14:textId="77777777" w:rsidTr="001B5251">
        <w:tc>
          <w:tcPr>
            <w:tcW w:w="9350" w:type="dxa"/>
          </w:tcPr>
          <w:p w14:paraId="74B797C1" w14:textId="09E545E7" w:rsidR="00A340DA" w:rsidRPr="00DF1824" w:rsidRDefault="00A340DA" w:rsidP="00830E55">
            <w:pPr>
              <w:spacing w:before="60" w:after="60"/>
              <w:rPr>
                <w:color w:val="1F3864" w:themeColor="accent1" w:themeShade="80"/>
                <w:sz w:val="20"/>
                <w:szCs w:val="20"/>
              </w:rPr>
            </w:pPr>
            <w:r w:rsidRPr="00DF1824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Example</w:t>
            </w:r>
            <w:r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 xml:space="preserve"> 1</w:t>
            </w:r>
            <w:r w:rsidRPr="00DF1824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:</w:t>
            </w:r>
            <w:r w:rsidRPr="00DF1824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r>
              <w:rPr>
                <w:color w:val="1F3864" w:themeColor="accent1" w:themeShade="80"/>
                <w:sz w:val="20"/>
                <w:szCs w:val="20"/>
              </w:rPr>
              <w:t>Mr Andrew Lee dies and leaves $250,000 to RACS in his Will. The Will states that ‘</w:t>
            </w:r>
            <w:r>
              <w:rPr>
                <w:i/>
                <w:iCs/>
                <w:color w:val="1F3864" w:themeColor="accent1" w:themeShade="80"/>
                <w:sz w:val="20"/>
                <w:szCs w:val="20"/>
              </w:rPr>
              <w:t xml:space="preserve">I give $250,000 to the Royal Australasian College of Surgeons </w:t>
            </w:r>
            <w:r w:rsidRPr="00A03009">
              <w:rPr>
                <w:i/>
                <w:iCs/>
                <w:color w:val="1F3864" w:themeColor="accent1" w:themeShade="80"/>
                <w:sz w:val="20"/>
                <w:szCs w:val="20"/>
                <w:u w:val="single"/>
              </w:rPr>
              <w:t>on condition that</w:t>
            </w:r>
            <w:r>
              <w:rPr>
                <w:i/>
                <w:iCs/>
                <w:color w:val="1F3864" w:themeColor="accent1" w:themeShade="80"/>
                <w:sz w:val="20"/>
                <w:szCs w:val="20"/>
              </w:rPr>
              <w:t xml:space="preserve"> the College establish “the Andrew and Mary Lee Scholarship Fund”, to be awarded yearly.  The scholarship </w:t>
            </w:r>
            <w:r>
              <w:rPr>
                <w:i/>
                <w:iCs/>
                <w:color w:val="1F3864" w:themeColor="accent1" w:themeShade="80"/>
                <w:sz w:val="20"/>
                <w:szCs w:val="20"/>
                <w:u w:val="single"/>
              </w:rPr>
              <w:t>shall</w:t>
            </w:r>
            <w:r>
              <w:rPr>
                <w:i/>
                <w:iCs/>
                <w:color w:val="1F3864" w:themeColor="accent1" w:themeShade="80"/>
                <w:sz w:val="20"/>
                <w:szCs w:val="20"/>
              </w:rPr>
              <w:t xml:space="preserve"> be for medical research and the advancement of surgical techniques and treatments…’</w:t>
            </w:r>
            <w:r w:rsidR="00830E55">
              <w:rPr>
                <w:color w:val="1F3864" w:themeColor="accent1" w:themeShade="80"/>
                <w:sz w:val="20"/>
                <w:szCs w:val="20"/>
              </w:rPr>
              <w:t xml:space="preserve">.  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The terms of the Will ensure that the funds are used to establish a specific scholarship for specific purposes. </w:t>
            </w:r>
            <w:r w:rsidR="00F4428F">
              <w:rPr>
                <w:color w:val="1F3864" w:themeColor="accent1" w:themeShade="80"/>
                <w:sz w:val="20"/>
                <w:szCs w:val="20"/>
              </w:rPr>
              <w:t xml:space="preserve"> This donation is a Special Purpose Donation. 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  </w:t>
            </w:r>
          </w:p>
        </w:tc>
      </w:tr>
    </w:tbl>
    <w:p w14:paraId="4C381BD6" w14:textId="60E4F277" w:rsidR="004E1054" w:rsidRDefault="004E1054" w:rsidP="00FD74A3"/>
    <w:p w14:paraId="2A01463F" w14:textId="77777777" w:rsidR="004E1054" w:rsidRDefault="00E9507D" w:rsidP="00FD74A3">
      <w:r>
        <w:t xml:space="preserve">On the other hand, conditions expressed by words such as ‘may’ or ‘I request’ are </w:t>
      </w:r>
      <w:r w:rsidR="004E1054">
        <w:t xml:space="preserve">less restrictive and the relevant donation is </w:t>
      </w:r>
      <w:r>
        <w:t xml:space="preserve">more likely to be </w:t>
      </w:r>
      <w:r w:rsidR="004E1054">
        <w:t xml:space="preserve">a </w:t>
      </w:r>
      <w:r>
        <w:t>General Donation</w:t>
      </w:r>
      <w:r w:rsidR="004E1054">
        <w:t>.</w:t>
      </w:r>
    </w:p>
    <w:tbl>
      <w:tblPr>
        <w:tblStyle w:val="TableGrid"/>
        <w:tblW w:w="0" w:type="auto"/>
        <w:tblBorders>
          <w:top w:val="dotDotDash" w:sz="4" w:space="0" w:color="1F3864" w:themeColor="accent1" w:themeShade="80"/>
          <w:left w:val="dotDotDash" w:sz="4" w:space="0" w:color="1F3864" w:themeColor="accent1" w:themeShade="80"/>
          <w:bottom w:val="dotDotDash" w:sz="4" w:space="0" w:color="1F3864" w:themeColor="accent1" w:themeShade="80"/>
          <w:right w:val="dotDotDash" w:sz="4" w:space="0" w:color="1F3864" w:themeColor="accent1" w:themeShade="8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1E98" w14:paraId="139695EB" w14:textId="77777777" w:rsidTr="001B5251">
        <w:tc>
          <w:tcPr>
            <w:tcW w:w="9350" w:type="dxa"/>
          </w:tcPr>
          <w:p w14:paraId="21453AAA" w14:textId="10B60A67" w:rsidR="004E1054" w:rsidRPr="00DF1824" w:rsidRDefault="004E1054" w:rsidP="001B660D">
            <w:pPr>
              <w:spacing w:before="60" w:after="60"/>
              <w:rPr>
                <w:color w:val="1F3864" w:themeColor="accent1" w:themeShade="80"/>
                <w:sz w:val="20"/>
                <w:szCs w:val="20"/>
              </w:rPr>
            </w:pPr>
            <w:r w:rsidRPr="00DF1824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Example</w:t>
            </w:r>
            <w:r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 xml:space="preserve"> </w:t>
            </w:r>
            <w:r w:rsidR="00931967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2</w:t>
            </w:r>
            <w:r w:rsidRPr="00DF1824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:</w:t>
            </w:r>
            <w:r w:rsidRPr="00DF1824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Dr Joy </w:t>
            </w:r>
            <w:proofErr w:type="spellStart"/>
            <w:r>
              <w:rPr>
                <w:color w:val="1F3864" w:themeColor="accent1" w:themeShade="80"/>
                <w:sz w:val="20"/>
                <w:szCs w:val="20"/>
              </w:rPr>
              <w:t>McAfferty</w:t>
            </w:r>
            <w:proofErr w:type="spellEnd"/>
            <w:r>
              <w:rPr>
                <w:color w:val="1F3864" w:themeColor="accent1" w:themeShade="80"/>
                <w:sz w:val="20"/>
                <w:szCs w:val="20"/>
              </w:rPr>
              <w:t xml:space="preserve"> dies and in her Will leaves $50,000 to RACS.  The Will states that ‘…</w:t>
            </w:r>
            <w:r>
              <w:rPr>
                <w:i/>
                <w:iCs/>
                <w:color w:val="1F3864" w:themeColor="accent1" w:themeShade="80"/>
                <w:sz w:val="20"/>
                <w:szCs w:val="20"/>
              </w:rPr>
              <w:t xml:space="preserve">notwithstanding the absolute nature of my gift and without imposing an obligation, I </w:t>
            </w:r>
            <w:r w:rsidRPr="00A03009">
              <w:rPr>
                <w:i/>
                <w:iCs/>
                <w:color w:val="1F3864" w:themeColor="accent1" w:themeShade="80"/>
                <w:sz w:val="20"/>
                <w:szCs w:val="20"/>
                <w:u w:val="single"/>
              </w:rPr>
              <w:t>request</w:t>
            </w:r>
            <w:r>
              <w:rPr>
                <w:i/>
                <w:iCs/>
                <w:color w:val="1F3864" w:themeColor="accent1" w:themeShade="80"/>
                <w:sz w:val="20"/>
                <w:szCs w:val="20"/>
              </w:rPr>
              <w:t xml:space="preserve"> that those funds be applied for the purpose of founding a research fellowship to be known as the Joy </w:t>
            </w:r>
            <w:proofErr w:type="spellStart"/>
            <w:r>
              <w:rPr>
                <w:i/>
                <w:iCs/>
                <w:color w:val="1F3864" w:themeColor="accent1" w:themeShade="80"/>
                <w:sz w:val="20"/>
                <w:szCs w:val="20"/>
              </w:rPr>
              <w:t>McAfferty</w:t>
            </w:r>
            <w:proofErr w:type="spellEnd"/>
            <w:r>
              <w:rPr>
                <w:i/>
                <w:iCs/>
                <w:color w:val="1F3864" w:themeColor="accent1" w:themeShade="80"/>
                <w:sz w:val="20"/>
                <w:szCs w:val="20"/>
              </w:rPr>
              <w:t xml:space="preserve"> Research </w:t>
            </w:r>
            <w:r w:rsidRPr="004E1054">
              <w:rPr>
                <w:i/>
                <w:iCs/>
                <w:color w:val="1F3864" w:themeColor="accent1" w:themeShade="80"/>
                <w:sz w:val="20"/>
                <w:szCs w:val="20"/>
              </w:rPr>
              <w:t>Fellowship</w:t>
            </w:r>
            <w:r>
              <w:rPr>
                <w:color w:val="1F3864" w:themeColor="accent1" w:themeShade="80"/>
                <w:sz w:val="20"/>
                <w:szCs w:val="20"/>
              </w:rPr>
              <w:t>’</w:t>
            </w:r>
            <w:r w:rsidR="00EC74DA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r w:rsidR="00EC74DA" w:rsidRPr="00EC74DA">
              <w:rPr>
                <w:color w:val="1F3864" w:themeColor="accent1" w:themeShade="80"/>
                <w:sz w:val="20"/>
                <w:szCs w:val="20"/>
              </w:rPr>
              <w:t>with no further conditions attached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. </w:t>
            </w:r>
            <w:r w:rsidR="001B660D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The terms of the Will state that RACS does not have an obligation to apply the funds in a particular way, but include the donor’s request.  This is a General Donation.  </w:t>
            </w:r>
          </w:p>
        </w:tc>
      </w:tr>
    </w:tbl>
    <w:p w14:paraId="577F7FD4" w14:textId="77777777" w:rsidR="00077B0A" w:rsidRDefault="00077B0A" w:rsidP="00643F99"/>
    <w:p w14:paraId="0F95FA35" w14:textId="50E760F5" w:rsidR="00FC258D" w:rsidRDefault="001F0F8F" w:rsidP="00643F99">
      <w:r>
        <w:t>D</w:t>
      </w:r>
      <w:r w:rsidR="00FC258D">
        <w:t>onation</w:t>
      </w:r>
      <w:r>
        <w:t>s</w:t>
      </w:r>
      <w:r w:rsidR="00FC258D">
        <w:t xml:space="preserve"> </w:t>
      </w:r>
      <w:r>
        <w:t xml:space="preserve">with </w:t>
      </w:r>
      <w:r w:rsidR="00FC258D">
        <w:t>naming rights attached (</w:t>
      </w:r>
      <w:r w:rsidR="00643F99">
        <w:t xml:space="preserve">as in Example 2 above) or which require RACS to report back to the donor/donor’s relatives at regular intervals can still be General Donations, as those ‘conditions’ do not restrict RACS’ ability to decide </w:t>
      </w:r>
      <w:r w:rsidR="00643F99">
        <w:rPr>
          <w:i/>
          <w:iCs/>
        </w:rPr>
        <w:t>how</w:t>
      </w:r>
      <w:r w:rsidR="00643F99">
        <w:t xml:space="preserve"> the funds are used. </w:t>
      </w:r>
    </w:p>
    <w:p w14:paraId="01FA1464" w14:textId="5A93554D" w:rsidR="00F12742" w:rsidRDefault="00643F99" w:rsidP="00FC258D">
      <w:r>
        <w:t>C</w:t>
      </w:r>
      <w:r w:rsidR="00FC258D">
        <w:t>onditions which limit RACS’ discretion (</w:t>
      </w:r>
      <w:r>
        <w:t xml:space="preserve">as in Example 1 above) </w:t>
      </w:r>
      <w:r w:rsidR="00FC258D">
        <w:t xml:space="preserve">will disqualify </w:t>
      </w:r>
      <w:r>
        <w:t xml:space="preserve">a donation </w:t>
      </w:r>
      <w:r w:rsidR="00FC258D">
        <w:t>from being a General Donation</w:t>
      </w:r>
      <w:r>
        <w:t xml:space="preserve">. </w:t>
      </w:r>
      <w:r w:rsidR="00A05381">
        <w:br/>
      </w:r>
    </w:p>
    <w:p w14:paraId="28775CA5" w14:textId="687570C1" w:rsidR="00F12742" w:rsidRPr="00A03009" w:rsidRDefault="009227C2" w:rsidP="00FC258D">
      <w:pPr>
        <w:rPr>
          <w:u w:val="single"/>
        </w:rPr>
      </w:pPr>
      <w:r>
        <w:rPr>
          <w:u w:val="single"/>
        </w:rPr>
        <w:t>RACS Policies</w:t>
      </w:r>
    </w:p>
    <w:p w14:paraId="4B7271AF" w14:textId="1F7E8CAD" w:rsidR="00F12742" w:rsidRPr="00034806" w:rsidRDefault="00F12742" w:rsidP="00F12742">
      <w:r>
        <w:t>All General Donations may be applied at RACS’ discretion, subject to [</w:t>
      </w:r>
      <w:r w:rsidRPr="00034806">
        <w:rPr>
          <w:highlight w:val="yellow"/>
        </w:rPr>
        <w:t>details or title of RACS donation policy/procedure</w:t>
      </w:r>
      <w:r>
        <w:t xml:space="preserve">] attached to this guide. </w:t>
      </w:r>
      <w:r w:rsidR="008C1E5B">
        <w:t xml:space="preserve"> </w:t>
      </w:r>
      <w:r>
        <w:t>All Special Purpose Donations are subject to the RACS Specific Charitable Purpose Trust Fund Charter (</w:t>
      </w:r>
      <w:r>
        <w:rPr>
          <w:b/>
          <w:bCs/>
        </w:rPr>
        <w:t>Charter</w:t>
      </w:r>
      <w:r>
        <w:t xml:space="preserve">) attached to this guide. </w:t>
      </w:r>
      <w:r w:rsidR="008C1E5B">
        <w:t xml:space="preserve"> </w:t>
      </w:r>
    </w:p>
    <w:p w14:paraId="00801661" w14:textId="0CD1DAB1" w:rsidR="00F12742" w:rsidRDefault="00F12742" w:rsidP="00F12742">
      <w:r>
        <w:t>Due to the administrative costs involved with administering Special Purpose Donations, the RACS [</w:t>
      </w:r>
      <w:r w:rsidRPr="00F552E8">
        <w:rPr>
          <w:highlight w:val="yellow"/>
        </w:rPr>
        <w:t>preference/policy</w:t>
      </w:r>
      <w:r>
        <w:t>] is to only accept Special Purpose Donations with a value of AUD</w:t>
      </w:r>
      <w:r w:rsidR="000E58E2">
        <w:t>$</w:t>
      </w:r>
      <w:r>
        <w:t>[</w:t>
      </w:r>
      <w:r w:rsidR="000E58E2" w:rsidRPr="00D176A7">
        <w:rPr>
          <w:highlight w:val="yellow"/>
        </w:rPr>
        <w:t>sum</w:t>
      </w:r>
      <w:r>
        <w:t>] or more.</w:t>
      </w:r>
    </w:p>
    <w:p w14:paraId="6C330BA0" w14:textId="77777777" w:rsidR="00FD74A3" w:rsidRDefault="00FD74A3" w:rsidP="00FD74A3"/>
    <w:p w14:paraId="59B6DCB0" w14:textId="6DF89596" w:rsidR="009D43A7" w:rsidRPr="00C85169" w:rsidRDefault="009D43A7" w:rsidP="002427BF">
      <w:pPr>
        <w:pStyle w:val="Heading1"/>
      </w:pPr>
      <w:r w:rsidRPr="00C85169">
        <w:t xml:space="preserve">When is a </w:t>
      </w:r>
      <w:r w:rsidR="00253994" w:rsidRPr="00C85169">
        <w:t>donation tax deductible?</w:t>
      </w:r>
    </w:p>
    <w:p w14:paraId="3BE8813B" w14:textId="44B8F37F" w:rsidR="00D26A33" w:rsidRPr="00D26A33" w:rsidRDefault="00D26A33" w:rsidP="009D43A7">
      <w:pPr>
        <w:rPr>
          <w:b/>
          <w:bCs/>
          <w:u w:val="single"/>
        </w:rPr>
      </w:pPr>
      <w:r>
        <w:rPr>
          <w:b/>
          <w:bCs/>
          <w:u w:val="single"/>
        </w:rPr>
        <w:t>Gift made during a donor’s lifetime</w:t>
      </w:r>
    </w:p>
    <w:p w14:paraId="6F3795C9" w14:textId="748F86DD" w:rsidR="00D26A33" w:rsidRPr="00C85169" w:rsidRDefault="00D26A33" w:rsidP="00D26A33">
      <w:r w:rsidRPr="00C85169">
        <w:t xml:space="preserve">For a donation to RACS to be a </w:t>
      </w:r>
      <w:r w:rsidR="001A4E6F" w:rsidRPr="00C85169">
        <w:t>tax-deductible</w:t>
      </w:r>
      <w:r w:rsidRPr="00C85169">
        <w:t xml:space="preserve"> gift, the following conditions must be met:</w:t>
      </w:r>
    </w:p>
    <w:p w14:paraId="427A43F8" w14:textId="77777777" w:rsidR="00D26A33" w:rsidRPr="00C85169" w:rsidRDefault="00D26A33" w:rsidP="00D26A33">
      <w:pPr>
        <w:pStyle w:val="ListParagraph"/>
        <w:numPr>
          <w:ilvl w:val="0"/>
          <w:numId w:val="4"/>
        </w:numPr>
      </w:pPr>
      <w:r w:rsidRPr="00C85169">
        <w:t xml:space="preserve">the gift must be of money or property; </w:t>
      </w:r>
    </w:p>
    <w:p w14:paraId="6A17EC15" w14:textId="77777777" w:rsidR="001A4E6F" w:rsidRDefault="00D26A33" w:rsidP="00D26A33">
      <w:pPr>
        <w:pStyle w:val="ListParagraph"/>
        <w:numPr>
          <w:ilvl w:val="0"/>
          <w:numId w:val="4"/>
        </w:numPr>
      </w:pPr>
      <w:r w:rsidRPr="00C85169">
        <w:t xml:space="preserve">the gift must </w:t>
      </w:r>
      <w:r>
        <w:t>be voluntarily given;</w:t>
      </w:r>
      <w:r w:rsidRPr="00D26A33">
        <w:t xml:space="preserve"> </w:t>
      </w:r>
    </w:p>
    <w:p w14:paraId="25C9B9FE" w14:textId="07734B10" w:rsidR="00D26A33" w:rsidRDefault="001A4E6F" w:rsidP="00D26A33">
      <w:pPr>
        <w:pStyle w:val="ListParagraph"/>
        <w:numPr>
          <w:ilvl w:val="0"/>
          <w:numId w:val="4"/>
        </w:numPr>
      </w:pPr>
      <w:r>
        <w:lastRenderedPageBreak/>
        <w:t xml:space="preserve">the gift must </w:t>
      </w:r>
      <w:r w:rsidR="00F552E8">
        <w:t xml:space="preserve">be a General Donation (i.e. a donation </w:t>
      </w:r>
      <w:r>
        <w:t>not subject to conditions which would prevent RACS from determining how best to apply it</w:t>
      </w:r>
      <w:r w:rsidR="00F552E8">
        <w:t>)</w:t>
      </w:r>
      <w:r>
        <w:t xml:space="preserve">; </w:t>
      </w:r>
      <w:r w:rsidR="00D26A33" w:rsidRPr="00C85169">
        <w:t xml:space="preserve">and  </w:t>
      </w:r>
    </w:p>
    <w:p w14:paraId="678E55FC" w14:textId="06B45807" w:rsidR="00D26A33" w:rsidRPr="00C85169" w:rsidRDefault="00D26A33" w:rsidP="00D26A33">
      <w:pPr>
        <w:pStyle w:val="ListParagraph"/>
        <w:numPr>
          <w:ilvl w:val="0"/>
          <w:numId w:val="4"/>
        </w:numPr>
      </w:pPr>
      <w:r>
        <w:t xml:space="preserve">the donor must make the gift </w:t>
      </w:r>
      <w:r w:rsidRPr="00C85169">
        <w:t>without receiving, or expecting to receive, any material benefit or advantage in return</w:t>
      </w:r>
      <w:r>
        <w:t>.</w:t>
      </w:r>
    </w:p>
    <w:p w14:paraId="1D9EEBF9" w14:textId="4135B15D" w:rsidR="00A10B5D" w:rsidRPr="00C85169" w:rsidRDefault="00A10B5D" w:rsidP="009D43A7">
      <w:r w:rsidRPr="00C85169">
        <w:t xml:space="preserve">The </w:t>
      </w:r>
      <w:r w:rsidR="001A4E6F">
        <w:t xml:space="preserve">most common </w:t>
      </w:r>
      <w:r w:rsidRPr="00C85169">
        <w:t>types of</w:t>
      </w:r>
      <w:r w:rsidR="00FB4C9F" w:rsidRPr="00C85169">
        <w:t xml:space="preserve"> </w:t>
      </w:r>
      <w:r w:rsidRPr="00C85169">
        <w:t xml:space="preserve">gifts (to the value of $2 or more) </w:t>
      </w:r>
      <w:r w:rsidR="00D26A33">
        <w:t xml:space="preserve">made </w:t>
      </w:r>
      <w:r w:rsidRPr="00C85169">
        <w:t xml:space="preserve">to RACS that </w:t>
      </w:r>
      <w:r w:rsidR="001A4E6F">
        <w:t>may</w:t>
      </w:r>
      <w:r w:rsidR="001A4E6F" w:rsidRPr="00C85169">
        <w:t xml:space="preserve"> </w:t>
      </w:r>
      <w:r w:rsidRPr="00C85169">
        <w:t>be deductible include:</w:t>
      </w:r>
    </w:p>
    <w:p w14:paraId="6F1BF97D" w14:textId="18381138" w:rsidR="00A10B5D" w:rsidRPr="00C85169" w:rsidRDefault="00A10B5D" w:rsidP="00A10B5D">
      <w:pPr>
        <w:pStyle w:val="ListParagraph"/>
        <w:numPr>
          <w:ilvl w:val="0"/>
          <w:numId w:val="4"/>
        </w:numPr>
      </w:pPr>
      <w:r w:rsidRPr="00C85169">
        <w:t>money</w:t>
      </w:r>
      <w:r w:rsidR="001A4E6F">
        <w:t xml:space="preserve"> (cash)</w:t>
      </w:r>
      <w:r w:rsidRPr="00C85169">
        <w:t>;</w:t>
      </w:r>
    </w:p>
    <w:p w14:paraId="2788E2B4" w14:textId="27DDA9FA" w:rsidR="00A10B5D" w:rsidRPr="00C85169" w:rsidRDefault="00A10B5D" w:rsidP="00A10B5D">
      <w:pPr>
        <w:pStyle w:val="ListParagraph"/>
        <w:numPr>
          <w:ilvl w:val="0"/>
          <w:numId w:val="4"/>
        </w:numPr>
      </w:pPr>
      <w:r w:rsidRPr="00C85169">
        <w:t>property (including trading stock) purchased during the 12 months before the gift was made;</w:t>
      </w:r>
    </w:p>
    <w:p w14:paraId="496DEA15" w14:textId="7DCE9D4E" w:rsidR="00A10B5D" w:rsidRPr="00C85169" w:rsidRDefault="00A10B5D" w:rsidP="00A10B5D">
      <w:pPr>
        <w:pStyle w:val="ListParagraph"/>
        <w:numPr>
          <w:ilvl w:val="0"/>
          <w:numId w:val="4"/>
        </w:numPr>
      </w:pPr>
      <w:r w:rsidRPr="00C85169">
        <w:t>property valued by the Commissioner at more than $5,000;</w:t>
      </w:r>
    </w:p>
    <w:p w14:paraId="38375C47" w14:textId="589F6749" w:rsidR="00DF1824" w:rsidRDefault="00A10B5D" w:rsidP="00DF1824">
      <w:pPr>
        <w:pStyle w:val="ListParagraph"/>
        <w:numPr>
          <w:ilvl w:val="0"/>
          <w:numId w:val="4"/>
        </w:numPr>
      </w:pPr>
      <w:r w:rsidRPr="00C85169">
        <w:t>gifts of places listed in the Register of the National Estate</w:t>
      </w:r>
      <w:r w:rsidR="00077B0A">
        <w:t xml:space="preserve"> (a list of natural, Indigenous and historical heritage places in Australia)</w:t>
      </w:r>
      <w:r w:rsidR="00FB4C9F" w:rsidRPr="00C85169">
        <w:t>.</w:t>
      </w:r>
      <w:r w:rsidR="00D26A33" w:rsidRPr="00D26A33">
        <w:t xml:space="preserve"> </w:t>
      </w:r>
    </w:p>
    <w:p w14:paraId="799382C5" w14:textId="176CF9FE" w:rsidR="001169A4" w:rsidRDefault="006436CD" w:rsidP="001169A4">
      <w:r>
        <w:t>As noted in section 2 above, i</w:t>
      </w:r>
      <w:r w:rsidR="001169A4">
        <w:t xml:space="preserve">t is possible for a donation to have naming rights attached to it (e.g. the ‘Carly Ray Fund’) but still be a General Donation.  </w:t>
      </w:r>
    </w:p>
    <w:p w14:paraId="5EA1194D" w14:textId="57AE2A60" w:rsidR="001169A4" w:rsidRDefault="001169A4" w:rsidP="001169A4">
      <w:r>
        <w:t xml:space="preserve">However, conditions which limit RACS’ discretion as to how best to apply the donation (e.g. must be used to support </w:t>
      </w:r>
      <w:r w:rsidR="00E44319">
        <w:t>surgeons</w:t>
      </w:r>
      <w:r>
        <w:t xml:space="preserve"> in rural NSW) will disqualify it from being a General Donation</w:t>
      </w:r>
      <w:r w:rsidR="002C52BA">
        <w:t xml:space="preserve"> and being tax-deductible</w:t>
      </w:r>
      <w:r>
        <w:t xml:space="preserve">. </w:t>
      </w:r>
    </w:p>
    <w:tbl>
      <w:tblPr>
        <w:tblStyle w:val="TableGrid"/>
        <w:tblW w:w="0" w:type="auto"/>
        <w:tblBorders>
          <w:top w:val="dotDotDash" w:sz="4" w:space="0" w:color="1F3864" w:themeColor="accent1" w:themeShade="80"/>
          <w:left w:val="dotDotDash" w:sz="4" w:space="0" w:color="1F3864" w:themeColor="accent1" w:themeShade="80"/>
          <w:bottom w:val="dotDotDash" w:sz="4" w:space="0" w:color="1F3864" w:themeColor="accent1" w:themeShade="80"/>
          <w:right w:val="dotDotDash" w:sz="4" w:space="0" w:color="1F3864" w:themeColor="accent1" w:themeShade="8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1824" w14:paraId="14E6C5CE" w14:textId="77777777" w:rsidTr="008353EA">
        <w:tc>
          <w:tcPr>
            <w:tcW w:w="9350" w:type="dxa"/>
          </w:tcPr>
          <w:p w14:paraId="3EDBE4D6" w14:textId="567A2769" w:rsidR="00DF1824" w:rsidRPr="00DF1824" w:rsidRDefault="00DF1824" w:rsidP="008353EA">
            <w:pPr>
              <w:spacing w:before="60" w:after="60"/>
              <w:rPr>
                <w:color w:val="1F3864" w:themeColor="accent1" w:themeShade="80"/>
                <w:sz w:val="20"/>
                <w:szCs w:val="20"/>
              </w:rPr>
            </w:pPr>
            <w:r w:rsidRPr="00DF1824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Example</w:t>
            </w:r>
            <w:r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 xml:space="preserve"> </w:t>
            </w:r>
            <w:r w:rsidR="00F55F66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3</w:t>
            </w:r>
            <w:r w:rsidRPr="00DF1824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:</w:t>
            </w:r>
            <w:r w:rsidRPr="00DF1824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r>
              <w:rPr>
                <w:color w:val="1F3864" w:themeColor="accent1" w:themeShade="80"/>
                <w:sz w:val="20"/>
                <w:szCs w:val="20"/>
              </w:rPr>
              <w:t>Dr Emma Brown</w:t>
            </w:r>
            <w:r w:rsidRPr="00DF1824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wants to </w:t>
            </w:r>
            <w:r w:rsidR="001A4E6F">
              <w:rPr>
                <w:color w:val="1F3864" w:themeColor="accent1" w:themeShade="80"/>
                <w:sz w:val="20"/>
                <w:szCs w:val="20"/>
              </w:rPr>
              <w:t xml:space="preserve">donate to a charity.  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As a retired surgeon, Dr Brown would like to give back to her profession and decides to support RACS’ activities. Dr Brown </w:t>
            </w:r>
            <w:r w:rsidR="001A4E6F">
              <w:rPr>
                <w:color w:val="1F3864" w:themeColor="accent1" w:themeShade="80"/>
                <w:sz w:val="20"/>
                <w:szCs w:val="20"/>
              </w:rPr>
              <w:t xml:space="preserve">donates </w:t>
            </w:r>
            <w:r>
              <w:rPr>
                <w:color w:val="1F3864" w:themeColor="accent1" w:themeShade="80"/>
                <w:sz w:val="20"/>
                <w:szCs w:val="20"/>
              </w:rPr>
              <w:t>$5,000 to RACS</w:t>
            </w:r>
            <w:r w:rsidR="001A4E6F">
              <w:rPr>
                <w:color w:val="1F3864" w:themeColor="accent1" w:themeShade="80"/>
                <w:sz w:val="20"/>
                <w:szCs w:val="20"/>
              </w:rPr>
              <w:t xml:space="preserve"> but does not specify </w:t>
            </w:r>
            <w:r w:rsidR="006D4F1A">
              <w:rPr>
                <w:color w:val="1F3864" w:themeColor="accent1" w:themeShade="80"/>
                <w:sz w:val="20"/>
                <w:szCs w:val="20"/>
              </w:rPr>
              <w:t xml:space="preserve">what it should be used for.  This donation is a General </w:t>
            </w:r>
            <w:r w:rsidR="002E1BB5">
              <w:rPr>
                <w:color w:val="1F3864" w:themeColor="accent1" w:themeShade="80"/>
                <w:sz w:val="20"/>
                <w:szCs w:val="20"/>
              </w:rPr>
              <w:t>Donation,</w:t>
            </w:r>
            <w:r w:rsidR="006D4F1A">
              <w:rPr>
                <w:color w:val="1F3864" w:themeColor="accent1" w:themeShade="80"/>
                <w:sz w:val="20"/>
                <w:szCs w:val="20"/>
              </w:rPr>
              <w:t xml:space="preserve"> and it is likely tax deductible for Dr Brown. 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</w:tr>
    </w:tbl>
    <w:p w14:paraId="04C650FD" w14:textId="41724A9C" w:rsidR="00FD74A3" w:rsidRDefault="00FD74A3" w:rsidP="00FD74A3"/>
    <w:tbl>
      <w:tblPr>
        <w:tblStyle w:val="TableGrid"/>
        <w:tblW w:w="0" w:type="auto"/>
        <w:tblBorders>
          <w:top w:val="dotDotDash" w:sz="4" w:space="0" w:color="1F3864" w:themeColor="accent1" w:themeShade="80"/>
          <w:left w:val="dotDotDash" w:sz="4" w:space="0" w:color="1F3864" w:themeColor="accent1" w:themeShade="80"/>
          <w:bottom w:val="dotDotDash" w:sz="4" w:space="0" w:color="1F3864" w:themeColor="accent1" w:themeShade="80"/>
          <w:right w:val="dotDotDash" w:sz="4" w:space="0" w:color="1F3864" w:themeColor="accent1" w:themeShade="8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1824" w14:paraId="4C0C2919" w14:textId="77777777" w:rsidTr="008353EA">
        <w:tc>
          <w:tcPr>
            <w:tcW w:w="9350" w:type="dxa"/>
          </w:tcPr>
          <w:p w14:paraId="4F60B4FD" w14:textId="41CA0037" w:rsidR="001169A4" w:rsidRPr="00D72CA8" w:rsidRDefault="00DF1824" w:rsidP="00913E44">
            <w:pPr>
              <w:spacing w:before="60" w:after="60"/>
              <w:rPr>
                <w:color w:val="1F3864" w:themeColor="accent1" w:themeShade="80"/>
                <w:sz w:val="20"/>
                <w:szCs w:val="20"/>
              </w:rPr>
            </w:pPr>
            <w:bookmarkStart w:id="0" w:name="_Hlk114040298"/>
            <w:r w:rsidRPr="00DF1824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Example</w:t>
            </w:r>
            <w:r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 xml:space="preserve"> </w:t>
            </w:r>
            <w:r w:rsidR="00F55F66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4</w:t>
            </w:r>
            <w:r w:rsidRPr="00DF1824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:</w:t>
            </w:r>
            <w:r w:rsidRPr="00DF1824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r w:rsidR="00557D9F">
              <w:rPr>
                <w:color w:val="1F3864" w:themeColor="accent1" w:themeShade="80"/>
                <w:sz w:val="20"/>
                <w:szCs w:val="20"/>
              </w:rPr>
              <w:t xml:space="preserve">Mr </w:t>
            </w:r>
            <w:r>
              <w:rPr>
                <w:color w:val="1F3864" w:themeColor="accent1" w:themeShade="80"/>
                <w:sz w:val="20"/>
                <w:szCs w:val="20"/>
              </w:rPr>
              <w:t>Gary Williams send</w:t>
            </w:r>
            <w:r w:rsidR="006D4F1A">
              <w:rPr>
                <w:color w:val="1F3864" w:themeColor="accent1" w:themeShade="80"/>
                <w:sz w:val="20"/>
                <w:szCs w:val="20"/>
              </w:rPr>
              <w:t>s RACS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 a cheque of $100,000 </w:t>
            </w:r>
            <w:r w:rsidR="006D4F1A">
              <w:rPr>
                <w:color w:val="1F3864" w:themeColor="accent1" w:themeShade="80"/>
                <w:sz w:val="20"/>
                <w:szCs w:val="20"/>
              </w:rPr>
              <w:t xml:space="preserve">together with a document titled ‘Gifting Rules’.  The Gifting Rules state that the donation is to establish </w:t>
            </w:r>
            <w:r w:rsidR="00015D7F">
              <w:rPr>
                <w:color w:val="1F3864" w:themeColor="accent1" w:themeShade="80"/>
                <w:sz w:val="20"/>
                <w:szCs w:val="20"/>
              </w:rPr>
              <w:t xml:space="preserve">a scholarship fund </w:t>
            </w:r>
            <w:r w:rsidR="002E1BB5">
              <w:rPr>
                <w:color w:val="1F3864" w:themeColor="accent1" w:themeShade="80"/>
                <w:sz w:val="20"/>
                <w:szCs w:val="20"/>
              </w:rPr>
              <w:t xml:space="preserve">in </w:t>
            </w:r>
            <w:r w:rsidR="00015D7F">
              <w:rPr>
                <w:color w:val="1F3864" w:themeColor="accent1" w:themeShade="80"/>
                <w:sz w:val="20"/>
                <w:szCs w:val="20"/>
              </w:rPr>
              <w:t>his late wife’s name</w:t>
            </w:r>
            <w:r w:rsidR="006D4F1A">
              <w:rPr>
                <w:color w:val="1F3864" w:themeColor="accent1" w:themeShade="80"/>
                <w:sz w:val="20"/>
                <w:szCs w:val="20"/>
              </w:rPr>
              <w:t xml:space="preserve"> with the ability for Mr Williams to contribute additional sums </w:t>
            </w:r>
            <w:r w:rsidR="00015D7F">
              <w:rPr>
                <w:color w:val="1F3864" w:themeColor="accent1" w:themeShade="80"/>
                <w:sz w:val="20"/>
                <w:szCs w:val="20"/>
              </w:rPr>
              <w:t xml:space="preserve">from time to time. </w:t>
            </w:r>
            <w:r w:rsidR="002E1BB5">
              <w:rPr>
                <w:color w:val="1F3864" w:themeColor="accent1" w:themeShade="80"/>
                <w:sz w:val="20"/>
                <w:szCs w:val="20"/>
              </w:rPr>
              <w:t xml:space="preserve"> As the Gifting Rules</w:t>
            </w:r>
            <w:r w:rsidR="001169A4">
              <w:rPr>
                <w:color w:val="1F3864" w:themeColor="accent1" w:themeShade="80"/>
                <w:sz w:val="20"/>
                <w:szCs w:val="20"/>
              </w:rPr>
              <w:t xml:space="preserve"> do not specify what the donations must be used for, it is a General Donation and </w:t>
            </w:r>
            <w:r w:rsidR="00015D7F">
              <w:rPr>
                <w:color w:val="1F3864" w:themeColor="accent1" w:themeShade="80"/>
                <w:sz w:val="20"/>
                <w:szCs w:val="20"/>
              </w:rPr>
              <w:t xml:space="preserve">Mr Williams </w:t>
            </w:r>
            <w:r w:rsidR="001169A4">
              <w:rPr>
                <w:color w:val="1F3864" w:themeColor="accent1" w:themeShade="80"/>
                <w:sz w:val="20"/>
                <w:szCs w:val="20"/>
              </w:rPr>
              <w:t xml:space="preserve">may be able to claim </w:t>
            </w:r>
            <w:r w:rsidR="000F1E98">
              <w:rPr>
                <w:color w:val="1F3864" w:themeColor="accent1" w:themeShade="80"/>
                <w:sz w:val="20"/>
                <w:szCs w:val="20"/>
              </w:rPr>
              <w:t xml:space="preserve">both the initial and subsequent payments </w:t>
            </w:r>
            <w:r w:rsidR="00015D7F">
              <w:rPr>
                <w:color w:val="1F3864" w:themeColor="accent1" w:themeShade="80"/>
                <w:sz w:val="20"/>
                <w:szCs w:val="20"/>
              </w:rPr>
              <w:t xml:space="preserve">as </w:t>
            </w:r>
            <w:r w:rsidR="006D4F1A">
              <w:rPr>
                <w:color w:val="1F3864" w:themeColor="accent1" w:themeShade="80"/>
                <w:sz w:val="20"/>
                <w:szCs w:val="20"/>
              </w:rPr>
              <w:t>tax-deductible</w:t>
            </w:r>
            <w:r w:rsidR="00015D7F">
              <w:rPr>
                <w:color w:val="1F3864" w:themeColor="accent1" w:themeShade="80"/>
                <w:sz w:val="20"/>
                <w:szCs w:val="20"/>
              </w:rPr>
              <w:t xml:space="preserve"> gift</w:t>
            </w:r>
            <w:r w:rsidR="001169A4">
              <w:rPr>
                <w:color w:val="1F3864" w:themeColor="accent1" w:themeShade="80"/>
                <w:sz w:val="20"/>
                <w:szCs w:val="20"/>
              </w:rPr>
              <w:t>s</w:t>
            </w:r>
            <w:r w:rsidR="00015D7F">
              <w:rPr>
                <w:color w:val="1F3864" w:themeColor="accent1" w:themeShade="80"/>
                <w:sz w:val="20"/>
                <w:szCs w:val="20"/>
              </w:rPr>
              <w:t>.</w:t>
            </w:r>
            <w:r w:rsidR="00D72CA8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</w:tr>
      <w:bookmarkEnd w:id="0"/>
    </w:tbl>
    <w:p w14:paraId="158DA8BC" w14:textId="72E9806D" w:rsidR="00015D7F" w:rsidRDefault="00015D7F" w:rsidP="00FD74A3"/>
    <w:tbl>
      <w:tblPr>
        <w:tblStyle w:val="TableGrid"/>
        <w:tblW w:w="0" w:type="auto"/>
        <w:tblBorders>
          <w:top w:val="dotDotDash" w:sz="4" w:space="0" w:color="1F3864" w:themeColor="accent1" w:themeShade="80"/>
          <w:left w:val="dotDotDash" w:sz="4" w:space="0" w:color="1F3864" w:themeColor="accent1" w:themeShade="80"/>
          <w:bottom w:val="dotDotDash" w:sz="4" w:space="0" w:color="1F3864" w:themeColor="accent1" w:themeShade="80"/>
          <w:right w:val="dotDotDash" w:sz="4" w:space="0" w:color="1F3864" w:themeColor="accent1" w:themeShade="8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915C9" w14:paraId="4ACF5662" w14:textId="77777777" w:rsidTr="00F94FF5">
        <w:tc>
          <w:tcPr>
            <w:tcW w:w="9350" w:type="dxa"/>
          </w:tcPr>
          <w:p w14:paraId="36B14C78" w14:textId="73A12C0E" w:rsidR="008915C9" w:rsidRPr="006A5041" w:rsidRDefault="008915C9" w:rsidP="008915C9">
            <w:pPr>
              <w:spacing w:before="60" w:after="60"/>
              <w:rPr>
                <w:color w:val="1F3864" w:themeColor="accent1" w:themeShade="80"/>
                <w:sz w:val="20"/>
                <w:lang w:val="en-US"/>
              </w:rPr>
            </w:pPr>
            <w:bookmarkStart w:id="1" w:name="_Hlk114040506"/>
            <w:r w:rsidRPr="00DF1824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Example</w:t>
            </w:r>
            <w:r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 xml:space="preserve"> 5</w:t>
            </w:r>
            <w:r w:rsidRPr="00DF1824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:</w:t>
            </w:r>
            <w:r w:rsidRPr="00DF1824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>Mr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> Peter Lancaster wants to donate $300,000 to RACS to establish 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 xml:space="preserve">a 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>program to support a fellow</w:t>
            </w:r>
            <w:r w:rsidR="006143FE">
              <w:rPr>
                <w:color w:val="1F3864" w:themeColor="accent1" w:themeShade="80"/>
                <w:sz w:val="20"/>
                <w:szCs w:val="20"/>
              </w:rPr>
              <w:t>ship scholarship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>. Mr Lancaster has sent a letter to RACS outlining that he would like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 xml:space="preserve"> the 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>scholarship to only be granted to individuals from an indigenous background</w:t>
            </w:r>
            <w:r w:rsidR="006143FE">
              <w:rPr>
                <w:color w:val="1F3864" w:themeColor="accent1" w:themeShade="80"/>
                <w:sz w:val="20"/>
                <w:szCs w:val="20"/>
              </w:rPr>
              <w:t xml:space="preserve"> and would like to </w:t>
            </w:r>
            <w:r w:rsidR="006A5041">
              <w:rPr>
                <w:color w:val="1F3864" w:themeColor="accent1" w:themeShade="80"/>
                <w:sz w:val="20"/>
                <w:szCs w:val="20"/>
              </w:rPr>
              <w:t xml:space="preserve">be involved in </w:t>
            </w:r>
            <w:r w:rsidR="006143FE">
              <w:rPr>
                <w:color w:val="1F3864" w:themeColor="accent1" w:themeShade="80"/>
                <w:sz w:val="20"/>
                <w:szCs w:val="20"/>
              </w:rPr>
              <w:t>selection process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>. </w:t>
            </w:r>
            <w:r w:rsidR="006A5041">
              <w:rPr>
                <w:color w:val="1F3864" w:themeColor="accent1" w:themeShade="80"/>
                <w:sz w:val="20"/>
                <w:szCs w:val="20"/>
              </w:rPr>
              <w:t xml:space="preserve">These limitations remove RACS discretion as to how the money is spent. The gift is therefore a 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>Special Purpose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 xml:space="preserve"> Donation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 xml:space="preserve">, </w:t>
            </w:r>
            <w:r w:rsidR="006A5041">
              <w:rPr>
                <w:color w:val="1F3864" w:themeColor="accent1" w:themeShade="80"/>
                <w:sz w:val="20"/>
                <w:szCs w:val="20"/>
              </w:rPr>
              <w:t xml:space="preserve">and 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>Mr Lancaster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 xml:space="preserve"> cannot claim a 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 xml:space="preserve">tax 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 xml:space="preserve">deduction on 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>his donation to RACS.  </w:t>
            </w:r>
          </w:p>
        </w:tc>
      </w:tr>
      <w:bookmarkEnd w:id="1"/>
    </w:tbl>
    <w:p w14:paraId="6356549F" w14:textId="53CFDB71" w:rsidR="008915C9" w:rsidRDefault="008915C9" w:rsidP="00FD74A3"/>
    <w:tbl>
      <w:tblPr>
        <w:tblStyle w:val="TableGrid"/>
        <w:tblW w:w="0" w:type="auto"/>
        <w:tblBorders>
          <w:top w:val="dotDotDash" w:sz="4" w:space="0" w:color="1F3864" w:themeColor="accent1" w:themeShade="80"/>
          <w:left w:val="dotDotDash" w:sz="4" w:space="0" w:color="1F3864" w:themeColor="accent1" w:themeShade="80"/>
          <w:bottom w:val="dotDotDash" w:sz="4" w:space="0" w:color="1F3864" w:themeColor="accent1" w:themeShade="80"/>
          <w:right w:val="dotDotDash" w:sz="4" w:space="0" w:color="1F3864" w:themeColor="accent1" w:themeShade="8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915C9" w14:paraId="49920054" w14:textId="77777777" w:rsidTr="00F94FF5">
        <w:tc>
          <w:tcPr>
            <w:tcW w:w="9350" w:type="dxa"/>
          </w:tcPr>
          <w:p w14:paraId="7CD319CE" w14:textId="4C48A4A9" w:rsidR="008915C9" w:rsidRPr="008915C9" w:rsidRDefault="008915C9" w:rsidP="00F94FF5">
            <w:pPr>
              <w:spacing w:before="60" w:after="60"/>
              <w:rPr>
                <w:color w:val="1F3864" w:themeColor="accent1" w:themeShade="80"/>
                <w:sz w:val="20"/>
                <w:szCs w:val="20"/>
                <w:lang w:val="en-US"/>
              </w:rPr>
            </w:pPr>
            <w:bookmarkStart w:id="2" w:name="_Hlk114044256"/>
            <w:r w:rsidRPr="00DF1824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Example</w:t>
            </w:r>
            <w:r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 xml:space="preserve"> 6</w:t>
            </w:r>
            <w:r w:rsidRPr="00DF1824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:</w:t>
            </w:r>
            <w:r w:rsidRPr="00DF1824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>Mr Nicolas Winston wants to donate $150,000 to RACS to help establish a scholarship program and has expressed a desire for the scholarships to be targeted at supporting a disadvantaged minority group</w:t>
            </w:r>
            <w:r w:rsidR="006A5041">
              <w:rPr>
                <w:color w:val="1F3864" w:themeColor="accent1" w:themeShade="80"/>
                <w:sz w:val="20"/>
                <w:szCs w:val="20"/>
              </w:rPr>
              <w:t>s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> (which fits with the charitable purposes of RACS), such as those individuals with an indigenous background.</w:t>
            </w:r>
            <w:r w:rsidR="006A5041">
              <w:rPr>
                <w:color w:val="1F3864" w:themeColor="accent1" w:themeShade="80"/>
                <w:sz w:val="20"/>
                <w:szCs w:val="20"/>
              </w:rPr>
              <w:t xml:space="preserve"> Mr Winston does not limit the use of the funds to any particular disadvantaged group and does not compel RACS to do so.  The donation is therefore a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 xml:space="preserve"> General Donation and therefore tax deductible.</w:t>
            </w:r>
            <w:r w:rsidRPr="008915C9">
              <w:rPr>
                <w:i/>
                <w:iCs/>
                <w:color w:val="1F3864" w:themeColor="accent1" w:themeShade="80"/>
                <w:sz w:val="20"/>
                <w:szCs w:val="20"/>
              </w:rPr>
              <w:t xml:space="preserve"> 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> </w:t>
            </w:r>
          </w:p>
        </w:tc>
      </w:tr>
      <w:bookmarkEnd w:id="2"/>
    </w:tbl>
    <w:p w14:paraId="7B4432D1" w14:textId="2F650F28" w:rsidR="006143FE" w:rsidRDefault="006143FE" w:rsidP="00FD74A3"/>
    <w:p w14:paraId="0CFE8164" w14:textId="77777777" w:rsidR="006A5041" w:rsidRDefault="006A5041" w:rsidP="00FD74A3">
      <w:pPr>
        <w:rPr>
          <w:b/>
          <w:bCs/>
          <w:u w:val="single"/>
        </w:rPr>
      </w:pPr>
    </w:p>
    <w:p w14:paraId="6BB9E4AC" w14:textId="77777777" w:rsidR="006A5041" w:rsidRDefault="006A5041" w:rsidP="00FD74A3">
      <w:pPr>
        <w:rPr>
          <w:b/>
          <w:bCs/>
          <w:u w:val="single"/>
        </w:rPr>
      </w:pPr>
    </w:p>
    <w:p w14:paraId="5BE194D2" w14:textId="6B291F4B" w:rsidR="008915C9" w:rsidRDefault="006143FE" w:rsidP="00FD74A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Gifts made where </w:t>
      </w:r>
      <w:r w:rsidR="006A5041">
        <w:rPr>
          <w:b/>
          <w:bCs/>
          <w:u w:val="single"/>
        </w:rPr>
        <w:t>acknowledgement</w:t>
      </w:r>
      <w:r>
        <w:rPr>
          <w:b/>
          <w:bCs/>
          <w:u w:val="single"/>
        </w:rPr>
        <w:t xml:space="preserve"> is given</w:t>
      </w:r>
    </w:p>
    <w:p w14:paraId="5331E0C0" w14:textId="14221952" w:rsidR="00061C66" w:rsidRDefault="006A5041" w:rsidP="00207D13">
      <w:r>
        <w:t xml:space="preserve">A </w:t>
      </w:r>
      <w:r w:rsidR="00207D13">
        <w:t>gift or donation</w:t>
      </w:r>
      <w:r>
        <w:t xml:space="preserve"> may still be tax deductible even if there are ‘conditions’ which require or request the donor is acknowledge</w:t>
      </w:r>
      <w:r w:rsidR="00207D13">
        <w:t>d</w:t>
      </w:r>
      <w:r>
        <w:t xml:space="preserve"> in some form.  Th</w:t>
      </w:r>
      <w:r w:rsidR="00207D13">
        <w:t xml:space="preserve">is </w:t>
      </w:r>
      <w:r>
        <w:t xml:space="preserve">might take the form of a plaque or naming rights to a scholarship or grant scheme. </w:t>
      </w:r>
    </w:p>
    <w:tbl>
      <w:tblPr>
        <w:tblStyle w:val="TableGrid"/>
        <w:tblW w:w="0" w:type="auto"/>
        <w:tblBorders>
          <w:top w:val="dotDotDash" w:sz="4" w:space="0" w:color="1F3864" w:themeColor="accent1" w:themeShade="80"/>
          <w:left w:val="dotDotDash" w:sz="4" w:space="0" w:color="1F3864" w:themeColor="accent1" w:themeShade="80"/>
          <w:bottom w:val="dotDotDash" w:sz="4" w:space="0" w:color="1F3864" w:themeColor="accent1" w:themeShade="80"/>
          <w:right w:val="dotDotDash" w:sz="4" w:space="0" w:color="1F3864" w:themeColor="accent1" w:themeShade="8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915C9" w14:paraId="179E1F48" w14:textId="77777777" w:rsidTr="00F94FF5">
        <w:tc>
          <w:tcPr>
            <w:tcW w:w="9350" w:type="dxa"/>
          </w:tcPr>
          <w:p w14:paraId="0C78F6BB" w14:textId="7421E126" w:rsidR="008915C9" w:rsidRPr="008915C9" w:rsidRDefault="008915C9" w:rsidP="00F94FF5">
            <w:pPr>
              <w:spacing w:before="60" w:after="60"/>
              <w:rPr>
                <w:color w:val="1F3864" w:themeColor="accent1" w:themeShade="80"/>
                <w:sz w:val="20"/>
                <w:szCs w:val="20"/>
                <w:lang w:val="en-US"/>
              </w:rPr>
            </w:pPr>
            <w:r w:rsidRPr="00DF1824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Example</w:t>
            </w:r>
            <w:r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 xml:space="preserve"> 7</w:t>
            </w:r>
            <w:r w:rsidRPr="00DF1824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:</w:t>
            </w:r>
            <w:r w:rsidRPr="00DF1824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 xml:space="preserve">Ms </w:t>
            </w:r>
            <w:proofErr w:type="spellStart"/>
            <w:r w:rsidRPr="008915C9">
              <w:rPr>
                <w:color w:val="1F3864" w:themeColor="accent1" w:themeShade="80"/>
                <w:sz w:val="20"/>
                <w:szCs w:val="20"/>
              </w:rPr>
              <w:t>Gleny</w:t>
            </w:r>
            <w:proofErr w:type="spellEnd"/>
            <w:r w:rsidRPr="008915C9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915C9">
              <w:rPr>
                <w:color w:val="1F3864" w:themeColor="accent1" w:themeShade="80"/>
                <w:sz w:val="20"/>
                <w:szCs w:val="20"/>
              </w:rPr>
              <w:t>Triffet</w:t>
            </w:r>
            <w:proofErr w:type="spellEnd"/>
            <w:r w:rsidRPr="008915C9">
              <w:rPr>
                <w:color w:val="1F3864" w:themeColor="accent1" w:themeShade="80"/>
                <w:sz w:val="20"/>
                <w:szCs w:val="20"/>
              </w:rPr>
              <w:t xml:space="preserve"> wants to donated $200,000 to RACS to help set up a scholarship program. Ms </w:t>
            </w:r>
            <w:proofErr w:type="spellStart"/>
            <w:r w:rsidRPr="008915C9">
              <w:rPr>
                <w:color w:val="1F3864" w:themeColor="accent1" w:themeShade="80"/>
                <w:sz w:val="20"/>
                <w:szCs w:val="20"/>
              </w:rPr>
              <w:t>Triffet</w:t>
            </w:r>
            <w:proofErr w:type="spellEnd"/>
            <w:r w:rsidRPr="008915C9">
              <w:rPr>
                <w:color w:val="1F3864" w:themeColor="accent1" w:themeShade="80"/>
                <w:sz w:val="20"/>
                <w:szCs w:val="20"/>
              </w:rPr>
              <w:t xml:space="preserve"> would like the scholarship to be named the Henry </w:t>
            </w:r>
            <w:proofErr w:type="spellStart"/>
            <w:r w:rsidRPr="008915C9">
              <w:rPr>
                <w:color w:val="1F3864" w:themeColor="accent1" w:themeShade="80"/>
                <w:sz w:val="20"/>
                <w:szCs w:val="20"/>
              </w:rPr>
              <w:t>Triffet</w:t>
            </w:r>
            <w:proofErr w:type="spellEnd"/>
            <w:r w:rsidRPr="008915C9">
              <w:rPr>
                <w:color w:val="1F3864" w:themeColor="accent1" w:themeShade="80"/>
                <w:sz w:val="20"/>
                <w:szCs w:val="20"/>
              </w:rPr>
              <w:t xml:space="preserve"> scholarship program in her late husband’s honour. As a token for Ms </w:t>
            </w:r>
            <w:proofErr w:type="spellStart"/>
            <w:r w:rsidRPr="008915C9">
              <w:rPr>
                <w:color w:val="1F3864" w:themeColor="accent1" w:themeShade="80"/>
                <w:sz w:val="20"/>
                <w:szCs w:val="20"/>
              </w:rPr>
              <w:t>Triffet’s</w:t>
            </w:r>
            <w:proofErr w:type="spellEnd"/>
            <w:r w:rsidRPr="008915C9">
              <w:rPr>
                <w:color w:val="1F3864" w:themeColor="accent1" w:themeShade="80"/>
                <w:sz w:val="20"/>
                <w:szCs w:val="20"/>
              </w:rPr>
              <w:t xml:space="preserve"> donation, RACS creates a plaque to acknowledge the </w:t>
            </w:r>
            <w:proofErr w:type="spellStart"/>
            <w:r w:rsidRPr="008915C9">
              <w:rPr>
                <w:color w:val="1F3864" w:themeColor="accent1" w:themeShade="80"/>
                <w:sz w:val="20"/>
                <w:szCs w:val="20"/>
              </w:rPr>
              <w:t>Triffet</w:t>
            </w:r>
            <w:proofErr w:type="spellEnd"/>
            <w:r w:rsidRPr="008915C9">
              <w:rPr>
                <w:color w:val="1F3864" w:themeColor="accent1" w:themeShade="80"/>
                <w:sz w:val="20"/>
                <w:szCs w:val="20"/>
              </w:rPr>
              <w:t xml:space="preserve"> family’s generosity and </w:t>
            </w:r>
            <w:r w:rsidR="00207D13">
              <w:rPr>
                <w:color w:val="1F3864" w:themeColor="accent1" w:themeShade="80"/>
                <w:sz w:val="20"/>
                <w:szCs w:val="20"/>
              </w:rPr>
              <w:t>the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 xml:space="preserve"> new building is named </w:t>
            </w:r>
            <w:r w:rsidR="00207D13">
              <w:rPr>
                <w:color w:val="1F3864" w:themeColor="accent1" w:themeShade="80"/>
                <w:sz w:val="20"/>
                <w:szCs w:val="20"/>
              </w:rPr>
              <w:t xml:space="preserve">after 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 xml:space="preserve">Henry </w:t>
            </w:r>
            <w:proofErr w:type="spellStart"/>
            <w:r w:rsidRPr="008915C9">
              <w:rPr>
                <w:color w:val="1F3864" w:themeColor="accent1" w:themeShade="80"/>
                <w:sz w:val="20"/>
                <w:szCs w:val="20"/>
              </w:rPr>
              <w:t>Triffet</w:t>
            </w:r>
            <w:proofErr w:type="spellEnd"/>
            <w:r w:rsidRPr="008915C9">
              <w:rPr>
                <w:color w:val="1F3864" w:themeColor="accent1" w:themeShade="80"/>
                <w:sz w:val="20"/>
                <w:szCs w:val="20"/>
              </w:rPr>
              <w:t>. </w:t>
            </w:r>
            <w:r w:rsidR="00207D13">
              <w:rPr>
                <w:color w:val="1F3864" w:themeColor="accent1" w:themeShade="80"/>
                <w:sz w:val="20"/>
                <w:szCs w:val="20"/>
              </w:rPr>
              <w:t xml:space="preserve"> This acknowledgement does not affect the general nature of the gift, and </w:t>
            </w:r>
            <w:r w:rsidRPr="008915C9">
              <w:rPr>
                <w:color w:val="1F3864" w:themeColor="accent1" w:themeShade="80"/>
                <w:sz w:val="20"/>
                <w:szCs w:val="20"/>
              </w:rPr>
              <w:t>Ms Tr</w:t>
            </w:r>
            <w:proofErr w:type="spellStart"/>
            <w:r w:rsidRPr="008915C9">
              <w:rPr>
                <w:color w:val="1F3864" w:themeColor="accent1" w:themeShade="80"/>
                <w:sz w:val="20"/>
                <w:szCs w:val="20"/>
              </w:rPr>
              <w:t>iffet</w:t>
            </w:r>
            <w:proofErr w:type="spellEnd"/>
            <w:r w:rsidRPr="008915C9">
              <w:rPr>
                <w:color w:val="1F3864" w:themeColor="accent1" w:themeShade="80"/>
                <w:sz w:val="20"/>
                <w:szCs w:val="20"/>
              </w:rPr>
              <w:t> would be able to claim a tax deduction on this donation</w:t>
            </w:r>
            <w:r w:rsidR="00207D13">
              <w:rPr>
                <w:color w:val="1F3864" w:themeColor="accent1" w:themeShade="80"/>
                <w:sz w:val="20"/>
                <w:szCs w:val="20"/>
              </w:rPr>
              <w:t xml:space="preserve">. </w:t>
            </w:r>
          </w:p>
        </w:tc>
      </w:tr>
    </w:tbl>
    <w:p w14:paraId="74022F08" w14:textId="77777777" w:rsidR="008915C9" w:rsidRDefault="008915C9" w:rsidP="00FD74A3"/>
    <w:p w14:paraId="30E2CA19" w14:textId="064AB39A" w:rsidR="00D26A33" w:rsidRPr="00D26A33" w:rsidRDefault="00D26A33" w:rsidP="00C85169">
      <w:pPr>
        <w:rPr>
          <w:b/>
          <w:bCs/>
          <w:u w:val="single"/>
        </w:rPr>
      </w:pPr>
      <w:r>
        <w:rPr>
          <w:b/>
          <w:bCs/>
          <w:u w:val="single"/>
        </w:rPr>
        <w:t>Gifts made under a Will</w:t>
      </w:r>
    </w:p>
    <w:p w14:paraId="4BEC8149" w14:textId="24B967F1" w:rsidR="00D26A33" w:rsidRDefault="00C85169" w:rsidP="00C85169">
      <w:r w:rsidRPr="00C85169">
        <w:t>A gift or donation made to RACS will only be tax deductible if the gift or donation is made during the donor’s lifetime</w:t>
      </w:r>
      <w:r w:rsidR="001169A4">
        <w:t>.  D</w:t>
      </w:r>
      <w:r w:rsidR="000A4068">
        <w:t>onations made under</w:t>
      </w:r>
      <w:r w:rsidRPr="00C85169">
        <w:t xml:space="preserve"> a Will </w:t>
      </w:r>
      <w:r w:rsidR="00D72CA8">
        <w:t xml:space="preserve">may be either General Donations or Special Purpose Donations, but </w:t>
      </w:r>
      <w:r w:rsidR="000A4068">
        <w:t>are</w:t>
      </w:r>
      <w:r w:rsidRPr="00C85169">
        <w:t xml:space="preserve"> not tax deductible by the donor’s estate.</w:t>
      </w:r>
    </w:p>
    <w:tbl>
      <w:tblPr>
        <w:tblStyle w:val="TableGrid"/>
        <w:tblW w:w="0" w:type="auto"/>
        <w:tblBorders>
          <w:top w:val="dotDotDash" w:sz="4" w:space="0" w:color="1F3864" w:themeColor="accent1" w:themeShade="80"/>
          <w:left w:val="dotDotDash" w:sz="4" w:space="0" w:color="1F3864" w:themeColor="accent1" w:themeShade="80"/>
          <w:bottom w:val="dotDotDash" w:sz="4" w:space="0" w:color="1F3864" w:themeColor="accent1" w:themeShade="80"/>
          <w:right w:val="dotDotDash" w:sz="4" w:space="0" w:color="1F3864" w:themeColor="accent1" w:themeShade="8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1824" w14:paraId="0CDCCAD9" w14:textId="77777777" w:rsidTr="00DF1824">
        <w:tc>
          <w:tcPr>
            <w:tcW w:w="9350" w:type="dxa"/>
          </w:tcPr>
          <w:p w14:paraId="3B1417AB" w14:textId="05F853D5" w:rsidR="00DF1824" w:rsidRPr="00DF1824" w:rsidRDefault="00DF1824" w:rsidP="00DF1824">
            <w:pPr>
              <w:spacing w:before="60" w:after="60"/>
              <w:rPr>
                <w:color w:val="1F3864" w:themeColor="accent1" w:themeShade="80"/>
                <w:sz w:val="20"/>
                <w:szCs w:val="20"/>
              </w:rPr>
            </w:pPr>
            <w:r w:rsidRPr="00DF1824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Example</w:t>
            </w:r>
            <w:r w:rsidR="004E1054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 xml:space="preserve"> </w:t>
            </w:r>
            <w:r w:rsidR="00207D13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8</w:t>
            </w:r>
            <w:r w:rsidRPr="00DF1824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:</w:t>
            </w:r>
            <w:r w:rsidRPr="00DF1824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r w:rsidR="00811902">
              <w:rPr>
                <w:color w:val="1F3864" w:themeColor="accent1" w:themeShade="80"/>
                <w:sz w:val="20"/>
                <w:szCs w:val="20"/>
              </w:rPr>
              <w:t xml:space="preserve">Mr </w:t>
            </w:r>
            <w:r w:rsidRPr="00DF1824">
              <w:rPr>
                <w:color w:val="1F3864" w:themeColor="accent1" w:themeShade="80"/>
                <w:sz w:val="20"/>
                <w:szCs w:val="20"/>
              </w:rPr>
              <w:t xml:space="preserve">Robert </w:t>
            </w:r>
            <w:proofErr w:type="spellStart"/>
            <w:r w:rsidR="00811902">
              <w:rPr>
                <w:color w:val="1F3864" w:themeColor="accent1" w:themeShade="80"/>
                <w:sz w:val="20"/>
                <w:szCs w:val="20"/>
              </w:rPr>
              <w:t>Lopresti</w:t>
            </w:r>
            <w:proofErr w:type="spellEnd"/>
            <w:r w:rsidR="00811902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r w:rsidRPr="00DF1824">
              <w:rPr>
                <w:color w:val="1F3864" w:themeColor="accent1" w:themeShade="80"/>
                <w:sz w:val="20"/>
                <w:szCs w:val="20"/>
              </w:rPr>
              <w:t xml:space="preserve">passes away </w:t>
            </w:r>
            <w:r w:rsidR="00207D13">
              <w:rPr>
                <w:color w:val="1F3864" w:themeColor="accent1" w:themeShade="80"/>
                <w:sz w:val="20"/>
                <w:szCs w:val="20"/>
              </w:rPr>
              <w:t xml:space="preserve">leaving </w:t>
            </w:r>
            <w:r w:rsidRPr="00DF1824">
              <w:rPr>
                <w:color w:val="1F3864" w:themeColor="accent1" w:themeShade="80"/>
                <w:sz w:val="20"/>
                <w:szCs w:val="20"/>
              </w:rPr>
              <w:t>a Will</w:t>
            </w:r>
            <w:r w:rsidR="00207D13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r w:rsidRPr="00DF1824">
              <w:rPr>
                <w:color w:val="1F3864" w:themeColor="accent1" w:themeShade="80"/>
                <w:sz w:val="20"/>
                <w:szCs w:val="20"/>
              </w:rPr>
              <w:t xml:space="preserve">which includes the following wording: </w:t>
            </w:r>
            <w:r w:rsidRPr="00DF1824">
              <w:rPr>
                <w:i/>
                <w:iCs/>
                <w:color w:val="1F3864" w:themeColor="accent1" w:themeShade="80"/>
                <w:sz w:val="20"/>
                <w:szCs w:val="20"/>
              </w:rPr>
              <w:t>“I give free of all duties or taxes the residue of my estate to ROYAL AUSTALASIAN COLLEGE OF SURGEONS ABN 29 004 167 766</w:t>
            </w:r>
            <w:r w:rsidRPr="00DF1824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r w:rsidRPr="00DF1824">
              <w:rPr>
                <w:i/>
                <w:iCs/>
                <w:color w:val="1F3864" w:themeColor="accent1" w:themeShade="80"/>
                <w:sz w:val="20"/>
                <w:szCs w:val="20"/>
              </w:rPr>
              <w:t>for its general purposes.”</w:t>
            </w:r>
            <w:r w:rsidRPr="00DF1824">
              <w:rPr>
                <w:color w:val="1F3864" w:themeColor="accent1" w:themeShade="80"/>
                <w:sz w:val="20"/>
                <w:szCs w:val="20"/>
              </w:rPr>
              <w:t xml:space="preserve">. </w:t>
            </w:r>
            <w:r w:rsidR="001169A4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r w:rsidR="006737EF">
              <w:rPr>
                <w:color w:val="1F3864" w:themeColor="accent1" w:themeShade="80"/>
                <w:sz w:val="20"/>
                <w:szCs w:val="20"/>
              </w:rPr>
              <w:t>This gift is a General Donation but a</w:t>
            </w:r>
            <w:r w:rsidRPr="00DF1824">
              <w:rPr>
                <w:color w:val="1F3864" w:themeColor="accent1" w:themeShade="80"/>
                <w:sz w:val="20"/>
                <w:szCs w:val="20"/>
              </w:rPr>
              <w:t xml:space="preserve">s </w:t>
            </w:r>
            <w:r w:rsidR="000E58E2">
              <w:rPr>
                <w:color w:val="1F3864" w:themeColor="accent1" w:themeShade="80"/>
                <w:sz w:val="20"/>
                <w:szCs w:val="20"/>
              </w:rPr>
              <w:t xml:space="preserve">Mr </w:t>
            </w:r>
            <w:proofErr w:type="spellStart"/>
            <w:r w:rsidR="000E58E2">
              <w:rPr>
                <w:color w:val="1F3864" w:themeColor="accent1" w:themeShade="80"/>
                <w:sz w:val="20"/>
                <w:szCs w:val="20"/>
              </w:rPr>
              <w:t>Lopresti</w:t>
            </w:r>
            <w:r w:rsidRPr="00DF1824">
              <w:rPr>
                <w:color w:val="1F3864" w:themeColor="accent1" w:themeShade="80"/>
                <w:sz w:val="20"/>
                <w:szCs w:val="20"/>
              </w:rPr>
              <w:t>’s</w:t>
            </w:r>
            <w:proofErr w:type="spellEnd"/>
            <w:r w:rsidRPr="00DF1824">
              <w:rPr>
                <w:color w:val="1F3864" w:themeColor="accent1" w:themeShade="80"/>
                <w:sz w:val="20"/>
                <w:szCs w:val="20"/>
              </w:rPr>
              <w:t xml:space="preserve"> gift to RACS is not made during his lifetime, </w:t>
            </w:r>
            <w:r w:rsidR="006737EF">
              <w:rPr>
                <w:color w:val="1F3864" w:themeColor="accent1" w:themeShade="80"/>
                <w:sz w:val="20"/>
                <w:szCs w:val="20"/>
              </w:rPr>
              <w:t>his</w:t>
            </w:r>
            <w:r w:rsidR="006737EF" w:rsidRPr="00DF1824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r w:rsidRPr="00DF1824">
              <w:rPr>
                <w:color w:val="1F3864" w:themeColor="accent1" w:themeShade="80"/>
                <w:sz w:val="20"/>
                <w:szCs w:val="20"/>
              </w:rPr>
              <w:t>estate cannot claim a deduction on the gift.</w:t>
            </w:r>
          </w:p>
        </w:tc>
      </w:tr>
    </w:tbl>
    <w:p w14:paraId="56DEEFAE" w14:textId="3151AED7" w:rsidR="00201EC0" w:rsidRDefault="00201EC0" w:rsidP="00201EC0"/>
    <w:tbl>
      <w:tblPr>
        <w:tblStyle w:val="TableGrid"/>
        <w:tblW w:w="0" w:type="auto"/>
        <w:tblBorders>
          <w:top w:val="dotDotDash" w:sz="4" w:space="0" w:color="1F3864" w:themeColor="accent1" w:themeShade="80"/>
          <w:left w:val="dotDotDash" w:sz="4" w:space="0" w:color="1F3864" w:themeColor="accent1" w:themeShade="80"/>
          <w:bottom w:val="dotDotDash" w:sz="4" w:space="0" w:color="1F3864" w:themeColor="accent1" w:themeShade="80"/>
          <w:right w:val="dotDotDash" w:sz="4" w:space="0" w:color="1F3864" w:themeColor="accent1" w:themeShade="8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1E98" w14:paraId="0628FA18" w14:textId="77777777" w:rsidTr="001B5251">
        <w:tc>
          <w:tcPr>
            <w:tcW w:w="9350" w:type="dxa"/>
          </w:tcPr>
          <w:p w14:paraId="419DBAF4" w14:textId="6A2561BF" w:rsidR="00201EC0" w:rsidRPr="00DF1824" w:rsidRDefault="00201EC0" w:rsidP="00280FE9">
            <w:pPr>
              <w:spacing w:before="60" w:after="60"/>
              <w:rPr>
                <w:color w:val="1F3864" w:themeColor="accent1" w:themeShade="80"/>
                <w:sz w:val="20"/>
                <w:szCs w:val="20"/>
              </w:rPr>
            </w:pPr>
            <w:r w:rsidRPr="00DF1824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Example</w:t>
            </w:r>
            <w:r w:rsidR="004E1054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 xml:space="preserve"> </w:t>
            </w:r>
            <w:r w:rsidR="008915C9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9</w:t>
            </w:r>
            <w:r w:rsidRPr="00DF1824">
              <w:rPr>
                <w:b/>
                <w:bCs/>
                <w:color w:val="1F3864" w:themeColor="accent1" w:themeShade="80"/>
                <w:sz w:val="20"/>
                <w:szCs w:val="20"/>
                <w:u w:val="single"/>
              </w:rPr>
              <w:t>:</w:t>
            </w:r>
            <w:r w:rsidRPr="00DF1824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r w:rsidR="00811902">
              <w:rPr>
                <w:color w:val="1F3864" w:themeColor="accent1" w:themeShade="80"/>
                <w:sz w:val="20"/>
                <w:szCs w:val="20"/>
              </w:rPr>
              <w:t xml:space="preserve">Under her Will Ms Margret Higginbottom </w:t>
            </w:r>
            <w:r w:rsidR="00913E44">
              <w:rPr>
                <w:color w:val="1F3864" w:themeColor="accent1" w:themeShade="80"/>
                <w:sz w:val="20"/>
                <w:szCs w:val="20"/>
              </w:rPr>
              <w:t>leaves RACS $30,000</w:t>
            </w:r>
            <w:r w:rsidR="00280FE9">
              <w:rPr>
                <w:color w:val="1F3864" w:themeColor="accent1" w:themeShade="80"/>
                <w:sz w:val="20"/>
                <w:szCs w:val="20"/>
              </w:rPr>
              <w:t xml:space="preserve">.  The terms of her Will state that: </w:t>
            </w:r>
            <w:r w:rsidR="00280FE9">
              <w:rPr>
                <w:i/>
                <w:iCs/>
                <w:color w:val="1F3864" w:themeColor="accent1" w:themeShade="80"/>
                <w:sz w:val="20"/>
                <w:szCs w:val="20"/>
              </w:rPr>
              <w:t xml:space="preserve">I give $30,000 to the Royal Australasian College of Surgeons.  The College must use this money to establish a fund to support Aboriginal and Torres Strait Island medical students, </w:t>
            </w:r>
            <w:r w:rsidR="00653A59">
              <w:rPr>
                <w:i/>
                <w:iCs/>
                <w:color w:val="1F3864" w:themeColor="accent1" w:themeShade="80"/>
                <w:sz w:val="20"/>
                <w:szCs w:val="20"/>
              </w:rPr>
              <w:t>the</w:t>
            </w:r>
            <w:r w:rsidR="00280FE9">
              <w:rPr>
                <w:i/>
                <w:iCs/>
                <w:color w:val="1F3864" w:themeColor="accent1" w:themeShade="80"/>
                <w:sz w:val="20"/>
                <w:szCs w:val="20"/>
              </w:rPr>
              <w:t xml:space="preserve"> recipients </w:t>
            </w:r>
            <w:r w:rsidR="00653A59">
              <w:rPr>
                <w:i/>
                <w:iCs/>
                <w:color w:val="1F3864" w:themeColor="accent1" w:themeShade="80"/>
                <w:sz w:val="20"/>
                <w:szCs w:val="20"/>
              </w:rPr>
              <w:t>of which w</w:t>
            </w:r>
            <w:r w:rsidR="00280FE9">
              <w:rPr>
                <w:i/>
                <w:iCs/>
                <w:color w:val="1F3864" w:themeColor="accent1" w:themeShade="80"/>
                <w:sz w:val="20"/>
                <w:szCs w:val="20"/>
              </w:rPr>
              <w:t>ill be selected by a selection committee based on the following criteria…’</w:t>
            </w:r>
            <w:r w:rsidR="000E58E2">
              <w:rPr>
                <w:color w:val="1F3864" w:themeColor="accent1" w:themeShade="80"/>
                <w:sz w:val="20"/>
                <w:szCs w:val="20"/>
              </w:rPr>
              <w:t xml:space="preserve">. </w:t>
            </w:r>
            <w:r w:rsidR="00280FE9">
              <w:rPr>
                <w:color w:val="1F3864" w:themeColor="accent1" w:themeShade="80"/>
                <w:sz w:val="20"/>
                <w:szCs w:val="20"/>
              </w:rPr>
              <w:t xml:space="preserve">This gift is a Special Purpose Donation but as it was not made during Ms Higginbottom’s lifetime, </w:t>
            </w:r>
            <w:r w:rsidR="000E58E2">
              <w:rPr>
                <w:color w:val="1F3864" w:themeColor="accent1" w:themeShade="80"/>
                <w:sz w:val="20"/>
                <w:szCs w:val="20"/>
              </w:rPr>
              <w:t>it is</w:t>
            </w:r>
            <w:r w:rsidR="00280FE9">
              <w:rPr>
                <w:color w:val="1F3864" w:themeColor="accent1" w:themeShade="80"/>
                <w:sz w:val="20"/>
                <w:szCs w:val="20"/>
              </w:rPr>
              <w:t xml:space="preserve"> not tax deductible by her estate. </w:t>
            </w:r>
          </w:p>
        </w:tc>
      </w:tr>
    </w:tbl>
    <w:p w14:paraId="38F40C50" w14:textId="24B420D6" w:rsidR="009D35E8" w:rsidRPr="00AD0E5E" w:rsidRDefault="009D35E8" w:rsidP="008A6BB4">
      <w:pPr>
        <w:rPr>
          <w:sz w:val="28"/>
          <w:szCs w:val="28"/>
        </w:rPr>
      </w:pPr>
    </w:p>
    <w:sectPr w:rsidR="009D35E8" w:rsidRPr="00AD0E5E" w:rsidSect="002427B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A9AD" w14:textId="77777777" w:rsidR="00666B96" w:rsidRDefault="00666B96" w:rsidP="009D43A7">
      <w:r>
        <w:separator/>
      </w:r>
    </w:p>
  </w:endnote>
  <w:endnote w:type="continuationSeparator" w:id="0">
    <w:p w14:paraId="67E45C83" w14:textId="77777777" w:rsidR="00666B96" w:rsidRDefault="00666B96" w:rsidP="009D43A7">
      <w:r>
        <w:continuationSeparator/>
      </w:r>
    </w:p>
  </w:endnote>
  <w:endnote w:type="continuationNotice" w:id="1">
    <w:p w14:paraId="1B5F0F51" w14:textId="77777777" w:rsidR="00666B96" w:rsidRDefault="00666B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F45C" w14:textId="2D5C85D0" w:rsidR="009D43A7" w:rsidRPr="000A5F35" w:rsidRDefault="009D43A7" w:rsidP="009D43A7">
    <w:pPr>
      <w:pStyle w:val="Footer"/>
      <w:rPr>
        <w:b/>
        <w:bCs/>
        <w:sz w:val="18"/>
        <w:szCs w:val="18"/>
      </w:rPr>
    </w:pPr>
    <w:r w:rsidRPr="000A5F35">
      <w:rPr>
        <w:b/>
        <w:bCs/>
        <w:sz w:val="18"/>
        <w:szCs w:val="18"/>
      </w:rPr>
      <w:t xml:space="preserve">Guide to </w:t>
    </w:r>
    <w:r w:rsidR="00077B0A">
      <w:rPr>
        <w:b/>
        <w:bCs/>
        <w:sz w:val="18"/>
        <w:szCs w:val="18"/>
      </w:rPr>
      <w:t xml:space="preserve">Donations and </w:t>
    </w:r>
    <w:r w:rsidRPr="000A5F35">
      <w:rPr>
        <w:b/>
        <w:bCs/>
        <w:sz w:val="18"/>
        <w:szCs w:val="18"/>
      </w:rPr>
      <w:t xml:space="preserve">Deductible Gift Recipient </w:t>
    </w:r>
  </w:p>
  <w:p w14:paraId="0F16179E" w14:textId="0DC7B75C" w:rsidR="001169A4" w:rsidRPr="000A5F35" w:rsidRDefault="009D43A7" w:rsidP="002C52BA">
    <w:pPr>
      <w:pStyle w:val="Footer"/>
      <w:rPr>
        <w:noProof/>
        <w:sz w:val="18"/>
        <w:szCs w:val="18"/>
      </w:rPr>
    </w:pPr>
    <w:r w:rsidRPr="000A5F35">
      <w:rPr>
        <w:sz w:val="18"/>
        <w:szCs w:val="18"/>
      </w:rPr>
      <w:t>Royal Australasian College of Surgeons (ABN 29 004 167 766)</w:t>
    </w:r>
    <w:r w:rsidRPr="000A5F35">
      <w:rPr>
        <w:sz w:val="18"/>
        <w:szCs w:val="18"/>
      </w:rPr>
      <w:tab/>
      <w:t xml:space="preserve">Page </w:t>
    </w:r>
    <w:sdt>
      <w:sdtPr>
        <w:rPr>
          <w:sz w:val="18"/>
          <w:szCs w:val="18"/>
        </w:rPr>
        <w:id w:val="-627547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5F35">
          <w:rPr>
            <w:sz w:val="18"/>
            <w:szCs w:val="18"/>
          </w:rPr>
          <w:fldChar w:fldCharType="begin"/>
        </w:r>
        <w:r w:rsidRPr="000A5F35">
          <w:rPr>
            <w:sz w:val="18"/>
            <w:szCs w:val="18"/>
          </w:rPr>
          <w:instrText xml:space="preserve"> PAGE   \* MERGEFORMAT </w:instrText>
        </w:r>
        <w:r w:rsidRPr="000A5F35">
          <w:rPr>
            <w:sz w:val="18"/>
            <w:szCs w:val="18"/>
          </w:rPr>
          <w:fldChar w:fldCharType="separate"/>
        </w:r>
        <w:r w:rsidRPr="000A5F35">
          <w:rPr>
            <w:noProof/>
            <w:sz w:val="18"/>
            <w:szCs w:val="18"/>
          </w:rPr>
          <w:t>2</w:t>
        </w:r>
        <w:r w:rsidRPr="000A5F35">
          <w:rPr>
            <w:noProof/>
            <w:sz w:val="18"/>
            <w:szCs w:val="18"/>
          </w:rPr>
          <w:fldChar w:fldCharType="end"/>
        </w:r>
      </w:sdtContent>
    </w:sdt>
    <w:bookmarkStart w:id="3" w:name="PRIMARYFOOTERSPECBEGIN1"/>
    <w:bookmarkStart w:id="4" w:name="PRIMARYFOOTERSPECEND1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CBA5" w14:textId="51864EC2" w:rsidR="002427BF" w:rsidRPr="000A5F35" w:rsidRDefault="002427BF" w:rsidP="002427BF">
    <w:pPr>
      <w:pStyle w:val="Footer"/>
      <w:rPr>
        <w:b/>
        <w:bCs/>
        <w:sz w:val="18"/>
        <w:szCs w:val="18"/>
      </w:rPr>
    </w:pPr>
    <w:r w:rsidRPr="000A5F35">
      <w:rPr>
        <w:b/>
        <w:bCs/>
        <w:sz w:val="18"/>
        <w:szCs w:val="18"/>
      </w:rPr>
      <w:t xml:space="preserve">Guide to </w:t>
    </w:r>
    <w:r w:rsidR="00077B0A">
      <w:rPr>
        <w:b/>
        <w:bCs/>
        <w:sz w:val="18"/>
        <w:szCs w:val="18"/>
      </w:rPr>
      <w:t xml:space="preserve">Donations and </w:t>
    </w:r>
    <w:r w:rsidRPr="000A5F35">
      <w:rPr>
        <w:b/>
        <w:bCs/>
        <w:sz w:val="18"/>
        <w:szCs w:val="18"/>
      </w:rPr>
      <w:t xml:space="preserve">Deductible Gift Recipient </w:t>
    </w:r>
  </w:p>
  <w:p w14:paraId="4CB31B3E" w14:textId="25F894DF" w:rsidR="001169A4" w:rsidRPr="002427BF" w:rsidRDefault="002427BF" w:rsidP="002C52BA">
    <w:pPr>
      <w:pStyle w:val="Footer"/>
      <w:rPr>
        <w:noProof/>
        <w:sz w:val="18"/>
        <w:szCs w:val="18"/>
      </w:rPr>
    </w:pPr>
    <w:r w:rsidRPr="000A5F35">
      <w:rPr>
        <w:sz w:val="18"/>
        <w:szCs w:val="18"/>
      </w:rPr>
      <w:t>Royal Australasian College of Surgeons (ABN 29 004 167 766)</w:t>
    </w:r>
    <w:r w:rsidRPr="000A5F35">
      <w:rPr>
        <w:sz w:val="18"/>
        <w:szCs w:val="18"/>
      </w:rPr>
      <w:tab/>
      <w:t xml:space="preserve">Page </w:t>
    </w:r>
    <w:sdt>
      <w:sdtPr>
        <w:rPr>
          <w:sz w:val="18"/>
          <w:szCs w:val="18"/>
        </w:rPr>
        <w:id w:val="20913502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5F35">
          <w:rPr>
            <w:sz w:val="18"/>
            <w:szCs w:val="18"/>
          </w:rPr>
          <w:fldChar w:fldCharType="begin"/>
        </w:r>
        <w:r w:rsidRPr="000A5F35">
          <w:rPr>
            <w:sz w:val="18"/>
            <w:szCs w:val="18"/>
          </w:rPr>
          <w:instrText xml:space="preserve"> PAGE   \* MERGEFORMAT </w:instrText>
        </w:r>
        <w:r w:rsidRPr="000A5F35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0A5F35">
          <w:rPr>
            <w:noProof/>
            <w:sz w:val="18"/>
            <w:szCs w:val="18"/>
          </w:rPr>
          <w:fldChar w:fldCharType="end"/>
        </w:r>
      </w:sdtContent>
    </w:sdt>
    <w:bookmarkStart w:id="5" w:name="FIRSTPAGEFOOTERSPECBEGIN1"/>
    <w:bookmarkStart w:id="6" w:name="FIRSTPAGEFOOTERSPECEND1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A7BA" w14:textId="77777777" w:rsidR="00666B96" w:rsidRDefault="00666B96" w:rsidP="009D43A7">
      <w:r>
        <w:separator/>
      </w:r>
    </w:p>
  </w:footnote>
  <w:footnote w:type="continuationSeparator" w:id="0">
    <w:p w14:paraId="14CEFCB8" w14:textId="77777777" w:rsidR="00666B96" w:rsidRDefault="00666B96" w:rsidP="009D43A7">
      <w:r>
        <w:continuationSeparator/>
      </w:r>
    </w:p>
  </w:footnote>
  <w:footnote w:type="continuationNotice" w:id="1">
    <w:p w14:paraId="1F970F7A" w14:textId="77777777" w:rsidR="00666B96" w:rsidRDefault="00666B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5A67" w14:textId="0EB24EBB" w:rsidR="009D43A7" w:rsidRDefault="009D43A7" w:rsidP="009D43A7">
    <w:pPr>
      <w:pStyle w:val="Header"/>
    </w:pPr>
  </w:p>
  <w:p w14:paraId="5C0D5A35" w14:textId="77777777" w:rsidR="009D43A7" w:rsidRDefault="009D43A7" w:rsidP="009D4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5E7D" w14:textId="12619D44" w:rsidR="002427BF" w:rsidRDefault="00666B96">
    <w:pPr>
      <w:pStyle w:val="Header"/>
    </w:pPr>
    <w:sdt>
      <w:sdtPr>
        <w:id w:val="106460992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89B6B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8118A" w:rsidRPr="00C8118A">
      <w:t xml:space="preserve"> </w:t>
    </w:r>
    <w:r w:rsidR="00C8118A">
      <w:rPr>
        <w:noProof/>
      </w:rPr>
      <w:drawing>
        <wp:inline distT="0" distB="0" distL="0" distR="0" wp14:anchorId="632A563D" wp14:editId="04184F18">
          <wp:extent cx="2428875" cy="647700"/>
          <wp:effectExtent l="0" t="0" r="9525" b="0"/>
          <wp:docPr id="2" name="Picture 2" descr="RA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C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E668B8" w14:textId="77777777" w:rsidR="002427BF" w:rsidRDefault="00242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53F0"/>
    <w:multiLevelType w:val="hybridMultilevel"/>
    <w:tmpl w:val="D342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87799"/>
    <w:multiLevelType w:val="hybridMultilevel"/>
    <w:tmpl w:val="98F45694"/>
    <w:lvl w:ilvl="0" w:tplc="DE1C65E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1F3864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C0C6B"/>
    <w:multiLevelType w:val="hybridMultilevel"/>
    <w:tmpl w:val="B2B6A62C"/>
    <w:lvl w:ilvl="0" w:tplc="EF425A90">
      <w:start w:val="1"/>
      <w:numFmt w:val="decimal"/>
      <w:lvlText w:val="(%1)"/>
      <w:lvlJc w:val="left"/>
      <w:pPr>
        <w:ind w:left="-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61" w:hanging="360"/>
      </w:pPr>
    </w:lvl>
    <w:lvl w:ilvl="2" w:tplc="0409001B" w:tentative="1">
      <w:start w:val="1"/>
      <w:numFmt w:val="lowerRoman"/>
      <w:lvlText w:val="%3."/>
      <w:lvlJc w:val="right"/>
      <w:pPr>
        <w:ind w:left="459" w:hanging="180"/>
      </w:pPr>
    </w:lvl>
    <w:lvl w:ilvl="3" w:tplc="0409000F" w:tentative="1">
      <w:start w:val="1"/>
      <w:numFmt w:val="decimal"/>
      <w:lvlText w:val="%4."/>
      <w:lvlJc w:val="left"/>
      <w:pPr>
        <w:ind w:left="1179" w:hanging="360"/>
      </w:pPr>
    </w:lvl>
    <w:lvl w:ilvl="4" w:tplc="04090019" w:tentative="1">
      <w:start w:val="1"/>
      <w:numFmt w:val="lowerLetter"/>
      <w:lvlText w:val="%5."/>
      <w:lvlJc w:val="left"/>
      <w:pPr>
        <w:ind w:left="1899" w:hanging="360"/>
      </w:pPr>
    </w:lvl>
    <w:lvl w:ilvl="5" w:tplc="0409001B" w:tentative="1">
      <w:start w:val="1"/>
      <w:numFmt w:val="lowerRoman"/>
      <w:lvlText w:val="%6."/>
      <w:lvlJc w:val="right"/>
      <w:pPr>
        <w:ind w:left="2619" w:hanging="180"/>
      </w:pPr>
    </w:lvl>
    <w:lvl w:ilvl="6" w:tplc="0409000F" w:tentative="1">
      <w:start w:val="1"/>
      <w:numFmt w:val="decimal"/>
      <w:lvlText w:val="%7."/>
      <w:lvlJc w:val="left"/>
      <w:pPr>
        <w:ind w:left="3339" w:hanging="360"/>
      </w:pPr>
    </w:lvl>
    <w:lvl w:ilvl="7" w:tplc="04090019" w:tentative="1">
      <w:start w:val="1"/>
      <w:numFmt w:val="lowerLetter"/>
      <w:lvlText w:val="%8."/>
      <w:lvlJc w:val="left"/>
      <w:pPr>
        <w:ind w:left="4059" w:hanging="360"/>
      </w:pPr>
    </w:lvl>
    <w:lvl w:ilvl="8" w:tplc="04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3" w15:restartNumberingAfterBreak="0">
    <w:nsid w:val="60986BB5"/>
    <w:multiLevelType w:val="hybridMultilevel"/>
    <w:tmpl w:val="4DF41D30"/>
    <w:lvl w:ilvl="0" w:tplc="6D42EF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031B6"/>
    <w:multiLevelType w:val="hybridMultilevel"/>
    <w:tmpl w:val="A6D6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12E01"/>
    <w:multiLevelType w:val="hybridMultilevel"/>
    <w:tmpl w:val="CDD4B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A7"/>
    <w:rsid w:val="00015D7F"/>
    <w:rsid w:val="00034806"/>
    <w:rsid w:val="00061C66"/>
    <w:rsid w:val="00077B0A"/>
    <w:rsid w:val="000846F8"/>
    <w:rsid w:val="000A4068"/>
    <w:rsid w:val="000A5F35"/>
    <w:rsid w:val="000E58E2"/>
    <w:rsid w:val="000F1E98"/>
    <w:rsid w:val="00100C4E"/>
    <w:rsid w:val="0011237C"/>
    <w:rsid w:val="001169A4"/>
    <w:rsid w:val="00123040"/>
    <w:rsid w:val="001820B9"/>
    <w:rsid w:val="001A4E6F"/>
    <w:rsid w:val="001B660D"/>
    <w:rsid w:val="001D484A"/>
    <w:rsid w:val="001F0F8F"/>
    <w:rsid w:val="002010B1"/>
    <w:rsid w:val="00201EC0"/>
    <w:rsid w:val="002060E0"/>
    <w:rsid w:val="00207D13"/>
    <w:rsid w:val="002270A3"/>
    <w:rsid w:val="002427BF"/>
    <w:rsid w:val="00253994"/>
    <w:rsid w:val="002601D8"/>
    <w:rsid w:val="00261201"/>
    <w:rsid w:val="00280FE9"/>
    <w:rsid w:val="002C52BA"/>
    <w:rsid w:val="002E1BB5"/>
    <w:rsid w:val="00322623"/>
    <w:rsid w:val="00363815"/>
    <w:rsid w:val="003766EF"/>
    <w:rsid w:val="00392E8B"/>
    <w:rsid w:val="003F7CBB"/>
    <w:rsid w:val="0041195B"/>
    <w:rsid w:val="00435482"/>
    <w:rsid w:val="004E1054"/>
    <w:rsid w:val="00532B98"/>
    <w:rsid w:val="00540FE7"/>
    <w:rsid w:val="00557D9F"/>
    <w:rsid w:val="006143FE"/>
    <w:rsid w:val="00635930"/>
    <w:rsid w:val="006436CD"/>
    <w:rsid w:val="00643F99"/>
    <w:rsid w:val="00653A59"/>
    <w:rsid w:val="00666B96"/>
    <w:rsid w:val="006737EF"/>
    <w:rsid w:val="00680E4B"/>
    <w:rsid w:val="006A5041"/>
    <w:rsid w:val="006D4F1A"/>
    <w:rsid w:val="007068DC"/>
    <w:rsid w:val="00741422"/>
    <w:rsid w:val="00763436"/>
    <w:rsid w:val="00797243"/>
    <w:rsid w:val="007E08F9"/>
    <w:rsid w:val="00811902"/>
    <w:rsid w:val="00830E55"/>
    <w:rsid w:val="008915C9"/>
    <w:rsid w:val="008A6BB4"/>
    <w:rsid w:val="008B313A"/>
    <w:rsid w:val="008C1E5B"/>
    <w:rsid w:val="00913E44"/>
    <w:rsid w:val="009227C2"/>
    <w:rsid w:val="00931967"/>
    <w:rsid w:val="00931E8F"/>
    <w:rsid w:val="009D35E8"/>
    <w:rsid w:val="009D43A7"/>
    <w:rsid w:val="009E00E7"/>
    <w:rsid w:val="00A02F45"/>
    <w:rsid w:val="00A03009"/>
    <w:rsid w:val="00A05381"/>
    <w:rsid w:val="00A10B5D"/>
    <w:rsid w:val="00A340DA"/>
    <w:rsid w:val="00A47900"/>
    <w:rsid w:val="00A61CD1"/>
    <w:rsid w:val="00A67749"/>
    <w:rsid w:val="00AA7EA3"/>
    <w:rsid w:val="00AD0E5E"/>
    <w:rsid w:val="00B54995"/>
    <w:rsid w:val="00B7427B"/>
    <w:rsid w:val="00B85E41"/>
    <w:rsid w:val="00BB7412"/>
    <w:rsid w:val="00BD52B4"/>
    <w:rsid w:val="00C46F05"/>
    <w:rsid w:val="00C8118A"/>
    <w:rsid w:val="00C85169"/>
    <w:rsid w:val="00C94C08"/>
    <w:rsid w:val="00CF3983"/>
    <w:rsid w:val="00D0708A"/>
    <w:rsid w:val="00D176A7"/>
    <w:rsid w:val="00D26A33"/>
    <w:rsid w:val="00D502FD"/>
    <w:rsid w:val="00D678F4"/>
    <w:rsid w:val="00D72CA8"/>
    <w:rsid w:val="00DA6857"/>
    <w:rsid w:val="00DF0962"/>
    <w:rsid w:val="00DF1824"/>
    <w:rsid w:val="00E44319"/>
    <w:rsid w:val="00E44B56"/>
    <w:rsid w:val="00E9507D"/>
    <w:rsid w:val="00EC74DA"/>
    <w:rsid w:val="00ED735E"/>
    <w:rsid w:val="00EE6982"/>
    <w:rsid w:val="00F12742"/>
    <w:rsid w:val="00F4428F"/>
    <w:rsid w:val="00F552E8"/>
    <w:rsid w:val="00F55F66"/>
    <w:rsid w:val="00F84F0F"/>
    <w:rsid w:val="00F94EDA"/>
    <w:rsid w:val="00FB4C9F"/>
    <w:rsid w:val="00FC258D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CBE1B"/>
  <w15:chartTrackingRefBased/>
  <w15:docId w15:val="{C137B54C-D096-4AF2-B564-4D763288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3A7"/>
    <w:rPr>
      <w:sz w:val="21"/>
      <w:szCs w:val="21"/>
      <w:lang w:val="en-AU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427BF"/>
    <w:pPr>
      <w:numPr>
        <w:numId w:val="2"/>
      </w:numPr>
      <w:pBdr>
        <w:bottom w:val="single" w:sz="4" w:space="1" w:color="1F3864" w:themeColor="accent1" w:themeShade="80"/>
      </w:pBdr>
      <w:ind w:hanging="720"/>
      <w:outlineLvl w:val="0"/>
    </w:pPr>
    <w:rPr>
      <w:b/>
      <w:bCs/>
      <w:color w:val="1F386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A7"/>
  </w:style>
  <w:style w:type="paragraph" w:styleId="Footer">
    <w:name w:val="footer"/>
    <w:basedOn w:val="Normal"/>
    <w:link w:val="FooterChar"/>
    <w:uiPriority w:val="99"/>
    <w:unhideWhenUsed/>
    <w:rsid w:val="009D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A7"/>
  </w:style>
  <w:style w:type="paragraph" w:styleId="ListParagraph">
    <w:name w:val="List Paragraph"/>
    <w:basedOn w:val="Normal"/>
    <w:uiPriority w:val="34"/>
    <w:qFormat/>
    <w:rsid w:val="009D43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27BF"/>
    <w:rPr>
      <w:b/>
      <w:bCs/>
      <w:color w:val="1F3864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A10B5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10B5D"/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0B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B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0B5D"/>
    <w:rPr>
      <w:vertAlign w:val="superscript"/>
    </w:rPr>
  </w:style>
  <w:style w:type="table" w:styleId="TableGrid">
    <w:name w:val="Table Grid"/>
    <w:basedOn w:val="TableNormal"/>
    <w:uiPriority w:val="39"/>
    <w:rsid w:val="00FD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5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2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52E8"/>
    <w:pPr>
      <w:spacing w:after="0" w:line="240" w:lineRule="auto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A78A-02C0-49AE-9E42-23CC7336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 Lawyers</dc:creator>
  <cp:keywords/>
  <dc:description/>
  <cp:lastModifiedBy>FAL</cp:lastModifiedBy>
  <cp:revision>1</cp:revision>
  <dcterms:created xsi:type="dcterms:W3CDTF">2022-09-14T01:05:00Z</dcterms:created>
  <dcterms:modified xsi:type="dcterms:W3CDTF">2022-10-04T07:03:00Z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MATTER">
    <vt:lpwstr>RACS002</vt:lpwstr>
  </property>
  <property fmtid="{D5CDD505-2E9C-101B-9397-08002B2CF9AE}" pid="3" name="DM_CLIENT">
    <vt:lpwstr>RACS</vt:lpwstr>
  </property>
  <property fmtid="{D5CDD505-2E9C-101B-9397-08002B2CF9AE}" pid="4" name="DM_AUTHOR">
    <vt:lpwstr>PDF</vt:lpwstr>
  </property>
  <property fmtid="{D5CDD505-2E9C-101B-9397-08002B2CF9AE}" pid="5" name="DM_OPERATOR">
    <vt:lpwstr>JCR</vt:lpwstr>
  </property>
  <property fmtid="{D5CDD505-2E9C-101B-9397-08002B2CF9AE}" pid="6" name="DM_DESCRIPTION">
    <vt:lpwstr>DRAFT Guide to Donations and Deductible Gift Recipient Status (220822)</vt:lpwstr>
  </property>
  <property fmtid="{D5CDD505-2E9C-101B-9397-08002B2CF9AE}" pid="7" name="DM_PRECEDENT">
    <vt:lpwstr/>
  </property>
  <property fmtid="{D5CDD505-2E9C-101B-9397-08002B2CF9AE}" pid="8" name="DM_INSERTFOOTER">
    <vt:i4>1</vt:i4>
  </property>
  <property fmtid="{D5CDD505-2E9C-101B-9397-08002B2CF9AE}" pid="9" name="DM_FOOTER1STPAGE">
    <vt:i4>1</vt:i4>
  </property>
  <property fmtid="{D5CDD505-2E9C-101B-9397-08002B2CF9AE}" pid="10" name="DM_DISPVERSIONINFOOTER">
    <vt:i4>0</vt:i4>
  </property>
  <property fmtid="{D5CDD505-2E9C-101B-9397-08002B2CF9AE}" pid="11" name="DM_PROMPTFORVERSION">
    <vt:i4>0</vt:i4>
  </property>
  <property fmtid="{D5CDD505-2E9C-101B-9397-08002B2CF9AE}" pid="12" name="DM_VERSION">
    <vt:i4>1</vt:i4>
  </property>
  <property fmtid="{D5CDD505-2E9C-101B-9397-08002B2CF9AE}" pid="13" name="DM_DISPFILENAMEINFOOTER">
    <vt:lpwstr>RACS_RACS002_039.docx</vt:lpwstr>
  </property>
  <property fmtid="{D5CDD505-2E9C-101B-9397-08002B2CF9AE}" pid="14" name="DM_PHONEBOOK">
    <vt:lpwstr>Royal Australasian College of Surg</vt:lpwstr>
  </property>
  <property fmtid="{D5CDD505-2E9C-101B-9397-08002B2CF9AE}" pid="15" name="DM_AFTYDOCID">
    <vt:i4>477947</vt:i4>
  </property>
</Properties>
</file>