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53558CB0" w:rsidR="00354681" w:rsidRPr="00285146" w:rsidRDefault="00BE4173" w:rsidP="009D5CC1">
      <w:pPr>
        <w:spacing w:after="120" w:line="269" w:lineRule="auto"/>
        <w:jc w:val="center"/>
        <w:rPr>
          <w:rFonts w:cs="Arial"/>
          <w:b/>
          <w:bCs/>
        </w:rPr>
      </w:pPr>
      <w:r>
        <w:rPr>
          <w:rFonts w:cs="Arial"/>
          <w:b/>
          <w:bCs/>
        </w:rPr>
        <w:t xml:space="preserve">DR </w:t>
      </w:r>
      <w:proofErr w:type="spellStart"/>
      <w:r>
        <w:rPr>
          <w:rFonts w:cs="Arial"/>
          <w:b/>
          <w:bCs/>
        </w:rPr>
        <w:t>KEWAL</w:t>
      </w:r>
      <w:proofErr w:type="spellEnd"/>
      <w:r>
        <w:rPr>
          <w:rFonts w:cs="Arial"/>
          <w:b/>
          <w:bCs/>
        </w:rPr>
        <w:t xml:space="preserve"> KRISHAN JAIN</w:t>
      </w:r>
      <w:r w:rsidR="009D5CC1">
        <w:rPr>
          <w:rFonts w:cs="Arial"/>
          <w:b/>
          <w:bCs/>
        </w:rPr>
        <w:br/>
      </w:r>
      <w:r>
        <w:rPr>
          <w:rFonts w:cs="Arial"/>
          <w:b/>
          <w:bCs/>
        </w:rPr>
        <w:t>NEURO</w:t>
      </w:r>
      <w:r w:rsidR="00354681" w:rsidRPr="00354681">
        <w:rPr>
          <w:rFonts w:cs="Arial"/>
          <w:b/>
          <w:bCs/>
        </w:rPr>
        <w:t>SURGEON</w:t>
      </w:r>
      <w:r w:rsidR="009D5CC1">
        <w:rPr>
          <w:rFonts w:cs="Arial"/>
          <w:b/>
          <w:bCs/>
        </w:rPr>
        <w:br/>
      </w:r>
      <w:r>
        <w:rPr>
          <w:rFonts w:cs="Arial"/>
          <w:b/>
          <w:bCs/>
        </w:rPr>
        <w:t>7 DECEMBER 1937 – 13 DECEMBER 2021</w:t>
      </w:r>
    </w:p>
    <w:p w14:paraId="7476552B" w14:textId="77777777" w:rsidR="00BE4173" w:rsidRDefault="00BE4173" w:rsidP="00BE4173">
      <w:pPr>
        <w:pStyle w:val="NormalWeb"/>
        <w:spacing w:line="259" w:lineRule="auto"/>
        <w:rPr>
          <w:rFonts w:ascii="Arial" w:hAnsi="Arial" w:cs="Arial"/>
          <w:color w:val="000000"/>
          <w:sz w:val="20"/>
          <w:szCs w:val="20"/>
        </w:rPr>
      </w:pPr>
    </w:p>
    <w:p w14:paraId="32E8276E" w14:textId="51102C0A" w:rsidR="00BE4173" w:rsidRDefault="00BE4173" w:rsidP="00BE4173">
      <w:pPr>
        <w:pStyle w:val="NormalWeb"/>
        <w:spacing w:line="259" w:lineRule="auto"/>
        <w:rPr>
          <w:rFonts w:ascii="Arial" w:hAnsi="Arial" w:cs="Arial"/>
          <w:color w:val="000000"/>
          <w:sz w:val="20"/>
          <w:szCs w:val="20"/>
        </w:rPr>
      </w:pPr>
      <w:r w:rsidRPr="00385474">
        <w:rPr>
          <w:rFonts w:ascii="Arial" w:hAnsi="Arial" w:cs="Arial"/>
          <w:color w:val="000000"/>
          <w:sz w:val="20"/>
          <w:szCs w:val="20"/>
        </w:rPr>
        <w:t>Professor K. K. Jain was a neurologist/neurosurgeon with specialist qualifications including Fellowships of the Royal Colleges of Surgeons in Australia and Canada. He trained, practiced, and held academic positions in several countries including Switzerland, India, Iran, Germany, Canada, and USA. After retirement from neurosurgery, Prof. Jain remained a consultant in neurology and in the biotechnology/biopharmaceuticals industry.</w:t>
      </w:r>
    </w:p>
    <w:p w14:paraId="73DC23A2" w14:textId="77777777" w:rsidR="00BE4173" w:rsidRPr="00385474" w:rsidRDefault="00BE4173" w:rsidP="00BE4173">
      <w:pPr>
        <w:pStyle w:val="NormalWeb"/>
        <w:spacing w:line="259" w:lineRule="auto"/>
        <w:rPr>
          <w:rFonts w:ascii="Arial" w:hAnsi="Arial" w:cs="Arial"/>
          <w:sz w:val="20"/>
          <w:szCs w:val="20"/>
        </w:rPr>
      </w:pPr>
    </w:p>
    <w:p w14:paraId="0F3D6B4D" w14:textId="5F4FF762" w:rsidR="00BE4173" w:rsidRDefault="00BE4173" w:rsidP="00BE4173">
      <w:pPr>
        <w:pStyle w:val="NormalWeb"/>
        <w:spacing w:line="259" w:lineRule="auto"/>
        <w:rPr>
          <w:rFonts w:ascii="Arial" w:hAnsi="Arial" w:cs="Arial"/>
          <w:color w:val="000000"/>
          <w:sz w:val="20"/>
          <w:szCs w:val="20"/>
        </w:rPr>
      </w:pPr>
      <w:r w:rsidRPr="00385474">
        <w:rPr>
          <w:rFonts w:ascii="Arial" w:hAnsi="Arial" w:cs="Arial"/>
          <w:color w:val="000000"/>
          <w:sz w:val="20"/>
          <w:szCs w:val="20"/>
        </w:rPr>
        <w:t xml:space="preserve">Prof. Jain’s 490 publications include 35 books (6 as editor, 29 as author) and 50 special reports, which have covered important areas in biotechnology, gene therapy and biopharmaceuticals, biomarkers: proteomics, molecular diagnostics, nanobiotechnology, and personalized medicine. Contributions to </w:t>
      </w:r>
      <w:proofErr w:type="spellStart"/>
      <w:r w:rsidRPr="00385474">
        <w:rPr>
          <w:rFonts w:ascii="Arial" w:hAnsi="Arial" w:cs="Arial"/>
          <w:color w:val="000000"/>
          <w:sz w:val="20"/>
          <w:szCs w:val="20"/>
        </w:rPr>
        <w:t>MedLink</w:t>
      </w:r>
      <w:proofErr w:type="spellEnd"/>
      <w:r w:rsidRPr="00385474">
        <w:rPr>
          <w:rFonts w:ascii="Arial" w:hAnsi="Arial" w:cs="Arial"/>
          <w:color w:val="000000"/>
          <w:sz w:val="20"/>
          <w:szCs w:val="20"/>
        </w:rPr>
        <w:t>, an accredited continuing education program for neurologists, include 172 articles out of a total of 1200 articles by 450 authors.</w:t>
      </w:r>
    </w:p>
    <w:p w14:paraId="19D25C6C" w14:textId="77777777" w:rsidR="00BE4173" w:rsidRPr="00385474" w:rsidRDefault="00BE4173" w:rsidP="00BE4173">
      <w:pPr>
        <w:pStyle w:val="NormalWeb"/>
        <w:spacing w:line="259" w:lineRule="auto"/>
        <w:rPr>
          <w:rFonts w:ascii="Arial" w:hAnsi="Arial" w:cs="Arial"/>
          <w:sz w:val="20"/>
          <w:szCs w:val="20"/>
        </w:rPr>
      </w:pPr>
    </w:p>
    <w:p w14:paraId="424A0F43" w14:textId="36304B57" w:rsidR="00BE4173" w:rsidRDefault="00BE4173" w:rsidP="00BE4173">
      <w:pPr>
        <w:pStyle w:val="NormalWeb"/>
        <w:spacing w:line="259" w:lineRule="auto"/>
        <w:rPr>
          <w:rFonts w:ascii="Arial" w:hAnsi="Arial" w:cs="Arial"/>
          <w:color w:val="000000"/>
          <w:sz w:val="20"/>
          <w:szCs w:val="20"/>
        </w:rPr>
      </w:pPr>
      <w:r w:rsidRPr="00385474">
        <w:rPr>
          <w:rFonts w:ascii="Arial" w:hAnsi="Arial" w:cs="Arial"/>
          <w:color w:val="000000"/>
          <w:sz w:val="20"/>
          <w:szCs w:val="20"/>
        </w:rPr>
        <w:t xml:space="preserve">Prof. Jain’s earlier books were the first in the areas covered: “Handbook of Laser Neurosurgery” (Charles C. Thomas, Springfield, Ill, 1983) and “Textbook of Hyperbaric Medicine” (1st ed in 1990 and 6th ed by Springer, 2017). His “Textbook of Gene Therapy" was translated into Chinese in 2000. Recent books include “Handbook of Nanomedicine” (Springer 2008, Chinese edition by Peking University Press 2011, 3rd ed 2017), “Textbook of Personalized Medicine” (Springer 2009; Japanese ed 2012; 2nd ed Springer 2015, 3rd ed 2021), "Handbook of Biomarkers" (Springer 2010; Chinese ed, Chemical Industry Press 2016, 2nd ed 2017), “Drug-induced Neurological Disorders”, 4th ed (Springer 2021), "Handbook of Neuroprotection” (Springer 2011, 2nd ed 2019), “Applications of Biotechnology in Cardiovascular Therapeutics” (Springer 2011), “Applications of Biotechnology in Neurology” (Springer 2013), and “Applications of Biotechnology in Oncology” (Springer 2014). He also edited 3 editions of “Drug Delivery System” (Springer 2008, 20012 and 2018) and “Applied </w:t>
      </w:r>
      <w:proofErr w:type="spellStart"/>
      <w:r w:rsidRPr="00385474">
        <w:rPr>
          <w:rFonts w:ascii="Arial" w:hAnsi="Arial" w:cs="Arial"/>
          <w:color w:val="000000"/>
          <w:sz w:val="20"/>
          <w:szCs w:val="20"/>
        </w:rPr>
        <w:t>Neurogenomics</w:t>
      </w:r>
      <w:proofErr w:type="spellEnd"/>
      <w:r w:rsidRPr="00385474">
        <w:rPr>
          <w:rFonts w:ascii="Arial" w:hAnsi="Arial" w:cs="Arial"/>
          <w:color w:val="000000"/>
          <w:sz w:val="20"/>
          <w:szCs w:val="20"/>
        </w:rPr>
        <w:t>” (Springer 2015).</w:t>
      </w:r>
    </w:p>
    <w:p w14:paraId="75C7139B" w14:textId="71481AB1" w:rsidR="00BE4173" w:rsidRDefault="00BE4173" w:rsidP="00BE4173">
      <w:pPr>
        <w:pStyle w:val="NormalWeb"/>
        <w:spacing w:line="259" w:lineRule="auto"/>
        <w:rPr>
          <w:rFonts w:ascii="Arial" w:hAnsi="Arial" w:cs="Arial"/>
          <w:color w:val="000000"/>
          <w:sz w:val="20"/>
          <w:szCs w:val="20"/>
        </w:rPr>
      </w:pPr>
    </w:p>
    <w:p w14:paraId="6293661C" w14:textId="77777777" w:rsidR="00E900D0" w:rsidRPr="00FD2D62" w:rsidRDefault="00E900D0" w:rsidP="00100CB2">
      <w:pPr>
        <w:spacing w:after="120" w:line="269" w:lineRule="auto"/>
        <w:rPr>
          <w:rFonts w:eastAsia="Arial"/>
        </w:rPr>
      </w:pPr>
    </w:p>
    <w:p w14:paraId="7D9F98A6" w14:textId="3C8B3BE8" w:rsidR="00BE4173" w:rsidRPr="00497942" w:rsidRDefault="00BE4173" w:rsidP="00BE4173">
      <w:pPr>
        <w:spacing w:after="120" w:line="269" w:lineRule="auto"/>
        <w:rPr>
          <w:rFonts w:cs="Arial"/>
          <w:i/>
          <w:iCs/>
        </w:rPr>
      </w:pPr>
      <w:r>
        <w:rPr>
          <w:rFonts w:cs="Arial"/>
          <w:i/>
          <w:iCs/>
        </w:rPr>
        <w:t>The biography was supplied by Eric Jain, son of Dr Jain</w:t>
      </w:r>
    </w:p>
    <w:p w14:paraId="4BC11CA2" w14:textId="77777777" w:rsidR="00E900D0" w:rsidRPr="00FD2D62" w:rsidRDefault="00E900D0" w:rsidP="00100CB2">
      <w:pPr>
        <w:spacing w:after="120" w:line="269" w:lineRule="auto"/>
        <w:rPr>
          <w:rFonts w:eastAsia="Arial"/>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9A18" w14:textId="77777777" w:rsidR="004334E2" w:rsidRDefault="004334E2" w:rsidP="000617BD">
      <w:r>
        <w:separator/>
      </w:r>
    </w:p>
  </w:endnote>
  <w:endnote w:type="continuationSeparator" w:id="0">
    <w:p w14:paraId="2D7946E2" w14:textId="77777777" w:rsidR="004334E2" w:rsidRDefault="004334E2"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13A43B03"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ACN</w:t>
        </w:r>
        <w:proofErr w:type="spell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NZCN</w:t>
        </w:r>
        <w:proofErr w:type="spellEnd"/>
        <w:r w:rsidRPr="00410B8D">
          <w:rPr>
            <w:rFonts w:eastAsia="Calibri" w:cs="Arial"/>
            <w:color w:val="7F7F7F"/>
            <w:sz w:val="14"/>
            <w:szCs w:val="14"/>
            <w:lang w:val="en-US" w:eastAsia="en-US"/>
          </w:rPr>
          <w:t xml:space="preserve"> 6235298</w:t>
        </w:r>
        <w:r w:rsidR="00253AEE">
          <w:rPr>
            <w:rFonts w:eastAsia="Calibri" w:cs="Arial"/>
            <w:color w:val="7F7F7F"/>
            <w:sz w:val="14"/>
            <w:szCs w:val="14"/>
            <w:lang w:val="en-US" w:eastAsia="en-US"/>
          </w:rPr>
          <w:tab/>
          <w:t xml:space="preserve">Council </w:t>
        </w:r>
        <w:r w:rsidR="00BE4173">
          <w:rPr>
            <w:rFonts w:eastAsia="Calibri" w:cs="Arial"/>
            <w:color w:val="7F7F7F"/>
            <w:sz w:val="14"/>
            <w:szCs w:val="14"/>
            <w:lang w:val="en-US" w:eastAsia="en-US"/>
          </w:rPr>
          <w:t>Executive August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6D49" w14:textId="77777777" w:rsidR="004334E2" w:rsidRDefault="004334E2" w:rsidP="000617BD">
      <w:r>
        <w:separator/>
      </w:r>
    </w:p>
  </w:footnote>
  <w:footnote w:type="continuationSeparator" w:id="0">
    <w:p w14:paraId="00EC9C63" w14:textId="77777777" w:rsidR="004334E2" w:rsidRDefault="004334E2"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24E2A61A"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60AFC94" w14:textId="77777777" w:rsidR="00BE4173" w:rsidRPr="000D3AEE" w:rsidRDefault="00BE4173"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24332830">
    <w:abstractNumId w:val="12"/>
  </w:num>
  <w:num w:numId="2" w16cid:durableId="469445788">
    <w:abstractNumId w:val="6"/>
  </w:num>
  <w:num w:numId="3" w16cid:durableId="560604244">
    <w:abstractNumId w:val="23"/>
  </w:num>
  <w:num w:numId="4" w16cid:durableId="1585215550">
    <w:abstractNumId w:val="36"/>
  </w:num>
  <w:num w:numId="5" w16cid:durableId="2064937418">
    <w:abstractNumId w:val="14"/>
  </w:num>
  <w:num w:numId="6" w16cid:durableId="21445841">
    <w:abstractNumId w:val="30"/>
  </w:num>
  <w:num w:numId="7" w16cid:durableId="933897062">
    <w:abstractNumId w:val="3"/>
  </w:num>
  <w:num w:numId="8" w16cid:durableId="752165816">
    <w:abstractNumId w:val="2"/>
  </w:num>
  <w:num w:numId="9" w16cid:durableId="1564489571">
    <w:abstractNumId w:val="7"/>
  </w:num>
  <w:num w:numId="10" w16cid:durableId="115489409">
    <w:abstractNumId w:val="27"/>
  </w:num>
  <w:num w:numId="11" w16cid:durableId="778837539">
    <w:abstractNumId w:val="11"/>
  </w:num>
  <w:num w:numId="12" w16cid:durableId="738870348">
    <w:abstractNumId w:val="32"/>
  </w:num>
  <w:num w:numId="13" w16cid:durableId="1102342248">
    <w:abstractNumId w:val="13"/>
  </w:num>
  <w:num w:numId="14" w16cid:durableId="787698903">
    <w:abstractNumId w:val="26"/>
  </w:num>
  <w:num w:numId="15" w16cid:durableId="1362782882">
    <w:abstractNumId w:val="18"/>
  </w:num>
  <w:num w:numId="16" w16cid:durableId="186871523">
    <w:abstractNumId w:val="31"/>
  </w:num>
  <w:num w:numId="17" w16cid:durableId="1086270292">
    <w:abstractNumId w:val="29"/>
  </w:num>
  <w:num w:numId="18" w16cid:durableId="1237668149">
    <w:abstractNumId w:val="24"/>
  </w:num>
  <w:num w:numId="19" w16cid:durableId="1114985354">
    <w:abstractNumId w:val="10"/>
  </w:num>
  <w:num w:numId="20" w16cid:durableId="1367832785">
    <w:abstractNumId w:val="20"/>
  </w:num>
  <w:num w:numId="21" w16cid:durableId="869101662">
    <w:abstractNumId w:val="4"/>
  </w:num>
  <w:num w:numId="22" w16cid:durableId="1716074790">
    <w:abstractNumId w:val="37"/>
  </w:num>
  <w:num w:numId="23" w16cid:durableId="2147355494">
    <w:abstractNumId w:val="25"/>
  </w:num>
  <w:num w:numId="24" w16cid:durableId="2103605590">
    <w:abstractNumId w:val="5"/>
  </w:num>
  <w:num w:numId="25" w16cid:durableId="885527743">
    <w:abstractNumId w:val="17"/>
  </w:num>
  <w:num w:numId="26" w16cid:durableId="1064987086">
    <w:abstractNumId w:val="8"/>
  </w:num>
  <w:num w:numId="27" w16cid:durableId="1404371438">
    <w:abstractNumId w:val="15"/>
  </w:num>
  <w:num w:numId="28" w16cid:durableId="2053725533">
    <w:abstractNumId w:val="34"/>
  </w:num>
  <w:num w:numId="29" w16cid:durableId="131027599">
    <w:abstractNumId w:val="1"/>
  </w:num>
  <w:num w:numId="30" w16cid:durableId="2003965836">
    <w:abstractNumId w:val="28"/>
  </w:num>
  <w:num w:numId="31" w16cid:durableId="2012751394">
    <w:abstractNumId w:val="35"/>
  </w:num>
  <w:num w:numId="32" w16cid:durableId="1491361424">
    <w:abstractNumId w:val="9"/>
  </w:num>
  <w:num w:numId="33" w16cid:durableId="468212264">
    <w:abstractNumId w:val="21"/>
  </w:num>
  <w:num w:numId="34" w16cid:durableId="1424299923">
    <w:abstractNumId w:val="16"/>
  </w:num>
  <w:num w:numId="35" w16cid:durableId="1318338171">
    <w:abstractNumId w:val="33"/>
  </w:num>
  <w:num w:numId="36" w16cid:durableId="1927424947">
    <w:abstractNumId w:val="38"/>
  </w:num>
  <w:num w:numId="37" w16cid:durableId="1993094336">
    <w:abstractNumId w:val="22"/>
  </w:num>
  <w:num w:numId="38" w16cid:durableId="1360012029">
    <w:abstractNumId w:val="19"/>
  </w:num>
  <w:num w:numId="39" w16cid:durableId="92307590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0F8B"/>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35E5"/>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173"/>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73"/>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Props1.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2.xml><?xml version="1.0" encoding="utf-8"?>
<ds:datastoreItem xmlns:ds="http://schemas.openxmlformats.org/officeDocument/2006/customXml" ds:itemID="{87F9D11B-DD15-4D0F-B325-FA095FAC0434}">
  <ds:schemaRefs>
    <ds:schemaRef ds:uri="http://schemas.openxmlformats.org/officeDocument/2006/bibliography"/>
  </ds:schemaRefs>
</ds:datastoreItem>
</file>

<file path=customXml/itemProps3.xml><?xml version="1.0" encoding="utf-8"?>
<ds:datastoreItem xmlns:ds="http://schemas.openxmlformats.org/officeDocument/2006/customXml" ds:itemID="{913EAEB0-4F03-4140-8A07-140B39A9D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865B9-4B7B-4B4F-AAAE-8668D0E79BC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d928f5a3-5e2b-431d-821e-d7a4246c1f86"/>
    <ds:schemaRef ds:uri="http://purl.org/dc/elements/1.1/"/>
    <ds:schemaRef ds:uri="http://schemas.openxmlformats.org/package/2006/metadata/core-properties"/>
    <ds:schemaRef ds:uri="3b9a4fb6-98a2-44b3-ae1b-537b3e1375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2023-09-04T03:32:00Z</dcterms:created>
  <dcterms:modified xsi:type="dcterms:W3CDTF">2023-09-04T03:32:00Z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y fmtid="{D5CDD505-2E9C-101B-9397-08002B2CF9AE}" pid="34" name="MediaServiceImageTags">
    <vt:lpwstr/>
  </property>
</Properties>
</file>